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595E" w14:textId="77777777" w:rsidR="00FB2B2E" w:rsidRDefault="00B73018" w:rsidP="00FB2B2E">
      <w:pPr>
        <w:jc w:val="center"/>
        <w:rPr>
          <w:b/>
          <w:szCs w:val="28"/>
        </w:rPr>
      </w:pPr>
      <w:r>
        <w:rPr>
          <w:b/>
          <w:szCs w:val="28"/>
        </w:rPr>
        <w:t>Phụ lục II</w:t>
      </w:r>
      <w:r>
        <w:rPr>
          <w:b/>
          <w:szCs w:val="28"/>
        </w:rPr>
        <w:br/>
      </w:r>
      <w:r w:rsidRPr="00B73018">
        <w:rPr>
          <w:b/>
          <w:szCs w:val="28"/>
        </w:rPr>
        <w:t xml:space="preserve">DANH SÁCH CÁC TỔ CHỨC TƯ VẤN LẬP QUY HOẠCH CẤP QUỐC GIA, QUY HOẠCH VÙNG, </w:t>
      </w:r>
      <w:r>
        <w:rPr>
          <w:b/>
          <w:szCs w:val="28"/>
        </w:rPr>
        <w:br/>
      </w:r>
      <w:r w:rsidRPr="00B73018">
        <w:rPr>
          <w:b/>
          <w:szCs w:val="28"/>
        </w:rPr>
        <w:t>QUY HOẠCH TỈNH THỜI KỲ 2021-2030 VÀ HÌNH THỨC LỰA CHỌN TỔ CHỨC TƯ VẤN</w:t>
      </w:r>
    </w:p>
    <w:p w14:paraId="5C0526A4" w14:textId="77777777" w:rsidR="00FB2B2E" w:rsidRPr="00FB2B2E" w:rsidRDefault="00FB2B2E" w:rsidP="00FB2B2E">
      <w:pPr>
        <w:spacing w:before="120"/>
        <w:jc w:val="center"/>
        <w:rPr>
          <w:b/>
          <w:szCs w:val="28"/>
        </w:rPr>
      </w:pPr>
      <w:r w:rsidRPr="008F72F3">
        <w:rPr>
          <w:i/>
        </w:rPr>
        <w:t>(Kèm theo báo cáo số …./BC-BKHĐT ngày    tháng    năm 2023 của Bộ Kế hoạch và Đầu tư)</w:t>
      </w:r>
    </w:p>
    <w:p w14:paraId="4CA843F5" w14:textId="77777777" w:rsidR="00FB2B2E" w:rsidRPr="008F72F3" w:rsidRDefault="00FB2B2E" w:rsidP="00FB2B2E">
      <w:pPr>
        <w:jc w:val="center"/>
        <w:rPr>
          <w:i/>
        </w:rPr>
      </w:pPr>
      <w:r>
        <w:rPr>
          <w:i/>
          <w:noProof/>
          <w:lang w:val="vi-VN" w:eastAsia="vi-VN"/>
        </w:rPr>
        <mc:AlternateContent>
          <mc:Choice Requires="wps">
            <w:drawing>
              <wp:anchor distT="0" distB="0" distL="114300" distR="114300" simplePos="0" relativeHeight="251659264" behindDoc="0" locked="0" layoutInCell="1" allowOverlap="1" wp14:anchorId="6FE802D9" wp14:editId="32C237C4">
                <wp:simplePos x="0" y="0"/>
                <wp:positionH relativeFrom="column">
                  <wp:posOffset>3899213</wp:posOffset>
                </wp:positionH>
                <wp:positionV relativeFrom="paragraph">
                  <wp:posOffset>91440</wp:posOffset>
                </wp:positionV>
                <wp:extent cx="928048"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928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C08E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7pt,7.2pt" to="380.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cQtAEAALYDAAAOAAAAZHJzL2Uyb0RvYy54bWysU8GO0zAQvSPxD5bvNGmF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" strokecolor="black [3200]" strokeweight=".5pt">
                <v:stroke joinstyle="miter"/>
              </v:line>
            </w:pict>
          </mc:Fallback>
        </mc:AlternateContent>
      </w:r>
    </w:p>
    <w:p w14:paraId="6E43FACC" w14:textId="77777777" w:rsidR="00FB2B2E" w:rsidRPr="00B46D7C" w:rsidRDefault="00FB2B2E" w:rsidP="00B73018">
      <w:pPr>
        <w:jc w:val="center"/>
        <w:rPr>
          <w:b/>
          <w:szCs w:val="28"/>
        </w:rPr>
      </w:pPr>
    </w:p>
    <w:tbl>
      <w:tblPr>
        <w:tblW w:w="14356" w:type="dxa"/>
        <w:tblInd w:w="-431" w:type="dxa"/>
        <w:tblLook w:val="04A0" w:firstRow="1" w:lastRow="0" w:firstColumn="1" w:lastColumn="0" w:noHBand="0" w:noVBand="1"/>
      </w:tblPr>
      <w:tblGrid>
        <w:gridCol w:w="680"/>
        <w:gridCol w:w="4720"/>
        <w:gridCol w:w="1780"/>
        <w:gridCol w:w="1893"/>
        <w:gridCol w:w="3853"/>
        <w:gridCol w:w="10"/>
        <w:gridCol w:w="1410"/>
        <w:gridCol w:w="10"/>
      </w:tblGrid>
      <w:tr w:rsidR="0020749B" w:rsidRPr="0020749B" w14:paraId="54F20293" w14:textId="77777777" w:rsidTr="00FB2B2E">
        <w:trPr>
          <w:gridAfter w:val="1"/>
          <w:wAfter w:w="10" w:type="dxa"/>
          <w:trHeight w:val="630"/>
          <w:tblHeader/>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0F95A6C"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TT</w:t>
            </w:r>
          </w:p>
        </w:tc>
        <w:tc>
          <w:tcPr>
            <w:tcW w:w="4720" w:type="dxa"/>
            <w:tcBorders>
              <w:top w:val="single" w:sz="4" w:space="0" w:color="auto"/>
              <w:left w:val="nil"/>
              <w:bottom w:val="single" w:sz="4" w:space="0" w:color="auto"/>
              <w:right w:val="single" w:sz="4" w:space="0" w:color="auto"/>
            </w:tcBorders>
            <w:shd w:val="clear" w:color="auto" w:fill="auto"/>
            <w:hideMark/>
          </w:tcPr>
          <w:p w14:paraId="390EB3E2"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Tên quy hoạch</w:t>
            </w:r>
          </w:p>
        </w:tc>
        <w:tc>
          <w:tcPr>
            <w:tcW w:w="1780" w:type="dxa"/>
            <w:tcBorders>
              <w:top w:val="single" w:sz="4" w:space="0" w:color="auto"/>
              <w:left w:val="nil"/>
              <w:bottom w:val="single" w:sz="4" w:space="0" w:color="auto"/>
              <w:right w:val="single" w:sz="4" w:space="0" w:color="auto"/>
            </w:tcBorders>
            <w:shd w:val="clear" w:color="auto" w:fill="auto"/>
            <w:hideMark/>
          </w:tcPr>
          <w:p w14:paraId="0417A5FE"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Cơ quan tổ chức lập quy hoạch</w:t>
            </w:r>
          </w:p>
        </w:tc>
        <w:tc>
          <w:tcPr>
            <w:tcW w:w="1893" w:type="dxa"/>
            <w:tcBorders>
              <w:top w:val="single" w:sz="4" w:space="0" w:color="auto"/>
              <w:left w:val="nil"/>
              <w:bottom w:val="single" w:sz="4" w:space="0" w:color="auto"/>
              <w:right w:val="single" w:sz="4" w:space="0" w:color="auto"/>
            </w:tcBorders>
            <w:shd w:val="clear" w:color="auto" w:fill="auto"/>
            <w:hideMark/>
          </w:tcPr>
          <w:p w14:paraId="1A47C04A"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Cơ quan lập quy hoạch</w:t>
            </w:r>
          </w:p>
        </w:tc>
        <w:tc>
          <w:tcPr>
            <w:tcW w:w="3853" w:type="dxa"/>
            <w:tcBorders>
              <w:top w:val="single" w:sz="4" w:space="0" w:color="auto"/>
              <w:left w:val="nil"/>
              <w:bottom w:val="single" w:sz="4" w:space="0" w:color="auto"/>
              <w:right w:val="single" w:sz="4" w:space="0" w:color="auto"/>
            </w:tcBorders>
            <w:shd w:val="clear" w:color="auto" w:fill="auto"/>
            <w:hideMark/>
          </w:tcPr>
          <w:p w14:paraId="4DA8A781"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Tên tổ chức tư vấn lập quy hoạch</w:t>
            </w:r>
          </w:p>
        </w:tc>
        <w:tc>
          <w:tcPr>
            <w:tcW w:w="1420" w:type="dxa"/>
            <w:gridSpan w:val="2"/>
            <w:tcBorders>
              <w:top w:val="single" w:sz="4" w:space="0" w:color="auto"/>
              <w:left w:val="nil"/>
              <w:bottom w:val="single" w:sz="4" w:space="0" w:color="auto"/>
              <w:right w:val="single" w:sz="4" w:space="0" w:color="auto"/>
            </w:tcBorders>
            <w:shd w:val="clear" w:color="auto" w:fill="auto"/>
            <w:hideMark/>
          </w:tcPr>
          <w:p w14:paraId="5A2EEAC9"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val="vi-VN" w:eastAsia="vi-VN"/>
              </w:rPr>
              <w:t>Hình thức lựa chọn</w:t>
            </w:r>
          </w:p>
        </w:tc>
      </w:tr>
      <w:tr w:rsidR="0020749B" w:rsidRPr="0020749B" w14:paraId="6A074750" w14:textId="77777777" w:rsidTr="0020749B">
        <w:trPr>
          <w:trHeight w:val="330"/>
        </w:trPr>
        <w:tc>
          <w:tcPr>
            <w:tcW w:w="680" w:type="dxa"/>
            <w:tcBorders>
              <w:top w:val="nil"/>
              <w:left w:val="single" w:sz="4" w:space="0" w:color="auto"/>
              <w:bottom w:val="single" w:sz="4" w:space="0" w:color="auto"/>
              <w:right w:val="single" w:sz="4" w:space="0" w:color="auto"/>
            </w:tcBorders>
            <w:shd w:val="clear" w:color="auto" w:fill="auto"/>
            <w:hideMark/>
          </w:tcPr>
          <w:p w14:paraId="6359AE45"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I</w:t>
            </w:r>
          </w:p>
        </w:tc>
        <w:tc>
          <w:tcPr>
            <w:tcW w:w="12256" w:type="dxa"/>
            <w:gridSpan w:val="5"/>
            <w:tcBorders>
              <w:top w:val="single" w:sz="4" w:space="0" w:color="auto"/>
              <w:left w:val="nil"/>
              <w:bottom w:val="single" w:sz="4" w:space="0" w:color="auto"/>
              <w:right w:val="single" w:sz="4" w:space="0" w:color="auto"/>
            </w:tcBorders>
            <w:shd w:val="clear" w:color="auto" w:fill="auto"/>
            <w:hideMark/>
          </w:tcPr>
          <w:p w14:paraId="027F8A5A" w14:textId="77777777" w:rsidR="0020749B" w:rsidRPr="0020749B" w:rsidRDefault="0020749B" w:rsidP="0020749B">
            <w:pPr>
              <w:jc w:val="both"/>
              <w:rPr>
                <w:rFonts w:eastAsia="Times New Roman"/>
                <w:b/>
                <w:bCs/>
                <w:color w:val="000000"/>
                <w:sz w:val="25"/>
                <w:szCs w:val="25"/>
                <w:lang w:val="vi-VN" w:eastAsia="vi-VN"/>
              </w:rPr>
            </w:pPr>
            <w:r w:rsidRPr="0020749B">
              <w:rPr>
                <w:rFonts w:eastAsia="Times New Roman"/>
                <w:b/>
                <w:bCs/>
                <w:color w:val="000000"/>
                <w:sz w:val="25"/>
                <w:szCs w:val="25"/>
                <w:lang w:eastAsia="vi-VN"/>
              </w:rPr>
              <w:t>QUY HOẠCH CẤP QUỐC GIA</w:t>
            </w:r>
          </w:p>
        </w:tc>
        <w:tc>
          <w:tcPr>
            <w:tcW w:w="1420" w:type="dxa"/>
            <w:gridSpan w:val="2"/>
            <w:tcBorders>
              <w:top w:val="nil"/>
              <w:left w:val="nil"/>
              <w:bottom w:val="single" w:sz="4" w:space="0" w:color="auto"/>
              <w:right w:val="single" w:sz="4" w:space="0" w:color="auto"/>
            </w:tcBorders>
            <w:shd w:val="clear" w:color="auto" w:fill="auto"/>
            <w:hideMark/>
          </w:tcPr>
          <w:p w14:paraId="71EB46C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3795067" w14:textId="77777777" w:rsidTr="0020749B">
        <w:trPr>
          <w:gridAfter w:val="1"/>
          <w:wAfter w:w="10" w:type="dxa"/>
          <w:trHeight w:val="1080"/>
        </w:trPr>
        <w:tc>
          <w:tcPr>
            <w:tcW w:w="680" w:type="dxa"/>
            <w:tcBorders>
              <w:top w:val="nil"/>
              <w:left w:val="single" w:sz="4" w:space="0" w:color="auto"/>
              <w:bottom w:val="single" w:sz="4" w:space="0" w:color="auto"/>
              <w:right w:val="single" w:sz="4" w:space="0" w:color="auto"/>
            </w:tcBorders>
            <w:shd w:val="clear" w:color="auto" w:fill="auto"/>
            <w:hideMark/>
          </w:tcPr>
          <w:p w14:paraId="3447C51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w:t>
            </w:r>
          </w:p>
        </w:tc>
        <w:tc>
          <w:tcPr>
            <w:tcW w:w="4720" w:type="dxa"/>
            <w:tcBorders>
              <w:top w:val="nil"/>
              <w:left w:val="nil"/>
              <w:bottom w:val="single" w:sz="4" w:space="0" w:color="auto"/>
              <w:right w:val="single" w:sz="4" w:space="0" w:color="auto"/>
            </w:tcBorders>
            <w:shd w:val="clear" w:color="auto" w:fill="auto"/>
            <w:hideMark/>
          </w:tcPr>
          <w:p w14:paraId="4061EFCF"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tổng thể quốc gia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08399ED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Chính phủ</w:t>
            </w:r>
          </w:p>
        </w:tc>
        <w:tc>
          <w:tcPr>
            <w:tcW w:w="1893" w:type="dxa"/>
            <w:tcBorders>
              <w:top w:val="nil"/>
              <w:left w:val="nil"/>
              <w:bottom w:val="single" w:sz="4" w:space="0" w:color="auto"/>
              <w:right w:val="single" w:sz="4" w:space="0" w:color="auto"/>
            </w:tcBorders>
            <w:shd w:val="clear" w:color="auto" w:fill="auto"/>
            <w:hideMark/>
          </w:tcPr>
          <w:p w14:paraId="25901C6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Hội đồng quy hoạch quốc gia</w:t>
            </w:r>
          </w:p>
        </w:tc>
        <w:tc>
          <w:tcPr>
            <w:tcW w:w="3853" w:type="dxa"/>
            <w:tcBorders>
              <w:top w:val="nil"/>
              <w:left w:val="nil"/>
              <w:bottom w:val="single" w:sz="4" w:space="0" w:color="auto"/>
              <w:right w:val="single" w:sz="4" w:space="0" w:color="auto"/>
            </w:tcBorders>
            <w:shd w:val="clear" w:color="auto" w:fill="auto"/>
            <w:hideMark/>
          </w:tcPr>
          <w:p w14:paraId="249ED4B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Chiến lược phát triển</w:t>
            </w:r>
          </w:p>
        </w:tc>
        <w:tc>
          <w:tcPr>
            <w:tcW w:w="1420" w:type="dxa"/>
            <w:gridSpan w:val="2"/>
            <w:tcBorders>
              <w:top w:val="nil"/>
              <w:left w:val="nil"/>
              <w:bottom w:val="single" w:sz="4" w:space="0" w:color="auto"/>
              <w:right w:val="single" w:sz="4" w:space="0" w:color="auto"/>
            </w:tcBorders>
            <w:shd w:val="clear" w:color="auto" w:fill="auto"/>
            <w:hideMark/>
          </w:tcPr>
          <w:p w14:paraId="7C5351E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19A020A3" w14:textId="77777777" w:rsidTr="0020749B">
        <w:trPr>
          <w:gridAfter w:val="1"/>
          <w:wAfter w:w="10" w:type="dxa"/>
          <w:trHeight w:val="855"/>
        </w:trPr>
        <w:tc>
          <w:tcPr>
            <w:tcW w:w="680" w:type="dxa"/>
            <w:tcBorders>
              <w:top w:val="nil"/>
              <w:left w:val="single" w:sz="4" w:space="0" w:color="auto"/>
              <w:bottom w:val="single" w:sz="4" w:space="0" w:color="auto"/>
              <w:right w:val="single" w:sz="4" w:space="0" w:color="auto"/>
            </w:tcBorders>
            <w:shd w:val="clear" w:color="auto" w:fill="auto"/>
            <w:hideMark/>
          </w:tcPr>
          <w:p w14:paraId="000E384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w:t>
            </w:r>
          </w:p>
        </w:tc>
        <w:tc>
          <w:tcPr>
            <w:tcW w:w="4720" w:type="dxa"/>
            <w:tcBorders>
              <w:top w:val="nil"/>
              <w:left w:val="nil"/>
              <w:bottom w:val="single" w:sz="4" w:space="0" w:color="auto"/>
              <w:right w:val="single" w:sz="4" w:space="0" w:color="auto"/>
            </w:tcBorders>
            <w:shd w:val="clear" w:color="auto" w:fill="auto"/>
            <w:hideMark/>
          </w:tcPr>
          <w:p w14:paraId="3C92438D"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sử dụng đất quốc gia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52365BC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Chính phủ</w:t>
            </w:r>
          </w:p>
        </w:tc>
        <w:tc>
          <w:tcPr>
            <w:tcW w:w="1893" w:type="dxa"/>
            <w:tcBorders>
              <w:top w:val="nil"/>
              <w:left w:val="nil"/>
              <w:bottom w:val="single" w:sz="4" w:space="0" w:color="auto"/>
              <w:right w:val="single" w:sz="4" w:space="0" w:color="auto"/>
            </w:tcBorders>
            <w:shd w:val="clear" w:color="auto" w:fill="auto"/>
            <w:hideMark/>
          </w:tcPr>
          <w:p w14:paraId="0A6CBE5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Hội đồng quy hoạch quốc gia</w:t>
            </w:r>
          </w:p>
        </w:tc>
        <w:tc>
          <w:tcPr>
            <w:tcW w:w="3853" w:type="dxa"/>
            <w:tcBorders>
              <w:top w:val="nil"/>
              <w:left w:val="nil"/>
              <w:bottom w:val="single" w:sz="4" w:space="0" w:color="auto"/>
              <w:right w:val="single" w:sz="4" w:space="0" w:color="auto"/>
            </w:tcBorders>
            <w:shd w:val="clear" w:color="auto" w:fill="auto"/>
            <w:hideMark/>
          </w:tcPr>
          <w:p w14:paraId="08CDB9B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5759585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7A6FF206" w14:textId="77777777" w:rsidTr="0020749B">
        <w:trPr>
          <w:gridAfter w:val="1"/>
          <w:wAfter w:w="10" w:type="dxa"/>
          <w:trHeight w:val="1125"/>
        </w:trPr>
        <w:tc>
          <w:tcPr>
            <w:tcW w:w="680" w:type="dxa"/>
            <w:tcBorders>
              <w:top w:val="nil"/>
              <w:left w:val="single" w:sz="4" w:space="0" w:color="auto"/>
              <w:bottom w:val="single" w:sz="4" w:space="0" w:color="auto"/>
              <w:right w:val="single" w:sz="4" w:space="0" w:color="auto"/>
            </w:tcBorders>
            <w:shd w:val="clear" w:color="auto" w:fill="auto"/>
            <w:hideMark/>
          </w:tcPr>
          <w:p w14:paraId="2F10C4D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w:t>
            </w:r>
          </w:p>
        </w:tc>
        <w:tc>
          <w:tcPr>
            <w:tcW w:w="4720" w:type="dxa"/>
            <w:tcBorders>
              <w:top w:val="nil"/>
              <w:left w:val="nil"/>
              <w:bottom w:val="single" w:sz="4" w:space="0" w:color="auto"/>
              <w:right w:val="single" w:sz="4" w:space="0" w:color="auto"/>
            </w:tcBorders>
            <w:shd w:val="clear" w:color="auto" w:fill="auto"/>
            <w:hideMark/>
          </w:tcPr>
          <w:p w14:paraId="315B30D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không gian biển quốc gia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126E44D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Chính phủ</w:t>
            </w:r>
          </w:p>
        </w:tc>
        <w:tc>
          <w:tcPr>
            <w:tcW w:w="1893" w:type="dxa"/>
            <w:tcBorders>
              <w:top w:val="nil"/>
              <w:left w:val="nil"/>
              <w:bottom w:val="single" w:sz="4" w:space="0" w:color="auto"/>
              <w:right w:val="single" w:sz="4" w:space="0" w:color="auto"/>
            </w:tcBorders>
            <w:shd w:val="clear" w:color="auto" w:fill="auto"/>
            <w:hideMark/>
          </w:tcPr>
          <w:p w14:paraId="2B53823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Hội đồng quy hoạch quốc gia</w:t>
            </w:r>
          </w:p>
        </w:tc>
        <w:tc>
          <w:tcPr>
            <w:tcW w:w="3853" w:type="dxa"/>
            <w:tcBorders>
              <w:top w:val="nil"/>
              <w:left w:val="nil"/>
              <w:bottom w:val="single" w:sz="4" w:space="0" w:color="auto"/>
              <w:right w:val="single" w:sz="4" w:space="0" w:color="auto"/>
            </w:tcBorders>
            <w:shd w:val="clear" w:color="auto" w:fill="auto"/>
            <w:hideMark/>
          </w:tcPr>
          <w:p w14:paraId="3DB71B7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chiến lược phát triển, Viện Công nghệ môi trường và Viện cơ học</w:t>
            </w:r>
          </w:p>
        </w:tc>
        <w:tc>
          <w:tcPr>
            <w:tcW w:w="1420" w:type="dxa"/>
            <w:gridSpan w:val="2"/>
            <w:tcBorders>
              <w:top w:val="nil"/>
              <w:left w:val="nil"/>
              <w:bottom w:val="single" w:sz="4" w:space="0" w:color="auto"/>
              <w:right w:val="single" w:sz="4" w:space="0" w:color="auto"/>
            </w:tcBorders>
            <w:shd w:val="clear" w:color="auto" w:fill="auto"/>
            <w:hideMark/>
          </w:tcPr>
          <w:p w14:paraId="34A6B4B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BD0DFA9" w14:textId="77777777" w:rsidTr="0020749B">
        <w:trPr>
          <w:trHeight w:val="330"/>
        </w:trPr>
        <w:tc>
          <w:tcPr>
            <w:tcW w:w="680" w:type="dxa"/>
            <w:tcBorders>
              <w:top w:val="nil"/>
              <w:left w:val="single" w:sz="4" w:space="0" w:color="auto"/>
              <w:bottom w:val="single" w:sz="4" w:space="0" w:color="auto"/>
              <w:right w:val="single" w:sz="4" w:space="0" w:color="auto"/>
            </w:tcBorders>
            <w:shd w:val="clear" w:color="auto" w:fill="auto"/>
            <w:hideMark/>
          </w:tcPr>
          <w:p w14:paraId="33A4C1B2"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II</w:t>
            </w:r>
          </w:p>
        </w:tc>
        <w:tc>
          <w:tcPr>
            <w:tcW w:w="12256" w:type="dxa"/>
            <w:gridSpan w:val="5"/>
            <w:tcBorders>
              <w:top w:val="single" w:sz="4" w:space="0" w:color="auto"/>
              <w:left w:val="nil"/>
              <w:bottom w:val="single" w:sz="4" w:space="0" w:color="auto"/>
              <w:right w:val="single" w:sz="4" w:space="0" w:color="auto"/>
            </w:tcBorders>
            <w:shd w:val="clear" w:color="auto" w:fill="auto"/>
            <w:hideMark/>
          </w:tcPr>
          <w:p w14:paraId="52A7AAB2" w14:textId="77777777" w:rsidR="0020749B" w:rsidRPr="0020749B" w:rsidRDefault="0020749B" w:rsidP="0020749B">
            <w:pPr>
              <w:jc w:val="both"/>
              <w:rPr>
                <w:rFonts w:eastAsia="Times New Roman"/>
                <w:b/>
                <w:bCs/>
                <w:color w:val="000000"/>
                <w:sz w:val="25"/>
                <w:szCs w:val="25"/>
                <w:lang w:val="vi-VN" w:eastAsia="vi-VN"/>
              </w:rPr>
            </w:pPr>
            <w:r w:rsidRPr="0020749B">
              <w:rPr>
                <w:rFonts w:eastAsia="Times New Roman"/>
                <w:b/>
                <w:bCs/>
                <w:color w:val="000000"/>
                <w:sz w:val="25"/>
                <w:szCs w:val="25"/>
                <w:lang w:eastAsia="vi-VN"/>
              </w:rPr>
              <w:t>QUY HOẠCH NGÀNH QUỐC GIA</w:t>
            </w:r>
          </w:p>
        </w:tc>
        <w:tc>
          <w:tcPr>
            <w:tcW w:w="1420" w:type="dxa"/>
            <w:gridSpan w:val="2"/>
            <w:tcBorders>
              <w:top w:val="nil"/>
              <w:left w:val="nil"/>
              <w:bottom w:val="single" w:sz="4" w:space="0" w:color="auto"/>
              <w:right w:val="single" w:sz="4" w:space="0" w:color="auto"/>
            </w:tcBorders>
            <w:shd w:val="clear" w:color="auto" w:fill="auto"/>
            <w:hideMark/>
          </w:tcPr>
          <w:p w14:paraId="054C512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C6647AC" w14:textId="77777777" w:rsidTr="0020749B">
        <w:trPr>
          <w:gridAfter w:val="1"/>
          <w:wAfter w:w="10" w:type="dxa"/>
          <w:trHeight w:val="1215"/>
        </w:trPr>
        <w:tc>
          <w:tcPr>
            <w:tcW w:w="680" w:type="dxa"/>
            <w:tcBorders>
              <w:top w:val="nil"/>
              <w:left w:val="single" w:sz="4" w:space="0" w:color="auto"/>
              <w:bottom w:val="single" w:sz="4" w:space="0" w:color="auto"/>
              <w:right w:val="single" w:sz="4" w:space="0" w:color="auto"/>
            </w:tcBorders>
            <w:shd w:val="clear" w:color="auto" w:fill="auto"/>
            <w:hideMark/>
          </w:tcPr>
          <w:p w14:paraId="7721489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w:t>
            </w:r>
          </w:p>
        </w:tc>
        <w:tc>
          <w:tcPr>
            <w:tcW w:w="4720" w:type="dxa"/>
            <w:tcBorders>
              <w:top w:val="nil"/>
              <w:left w:val="nil"/>
              <w:bottom w:val="single" w:sz="4" w:space="0" w:color="auto"/>
              <w:right w:val="single" w:sz="4" w:space="0" w:color="auto"/>
            </w:tcBorders>
            <w:shd w:val="clear" w:color="auto" w:fill="auto"/>
            <w:hideMark/>
          </w:tcPr>
          <w:p w14:paraId="52EA757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mạng lưới cơ sở giáo dục đại học và sư phạm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07A8268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Giáo dục và Đào tạo</w:t>
            </w:r>
          </w:p>
        </w:tc>
        <w:tc>
          <w:tcPr>
            <w:tcW w:w="1893" w:type="dxa"/>
            <w:tcBorders>
              <w:top w:val="nil"/>
              <w:left w:val="nil"/>
              <w:bottom w:val="single" w:sz="4" w:space="0" w:color="auto"/>
              <w:right w:val="single" w:sz="4" w:space="0" w:color="auto"/>
            </w:tcBorders>
            <w:shd w:val="clear" w:color="auto" w:fill="auto"/>
            <w:hideMark/>
          </w:tcPr>
          <w:p w14:paraId="58DABE8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Khoa học Giáo dục Việt Nam</w:t>
            </w:r>
          </w:p>
        </w:tc>
        <w:tc>
          <w:tcPr>
            <w:tcW w:w="3853" w:type="dxa"/>
            <w:tcBorders>
              <w:top w:val="nil"/>
              <w:left w:val="nil"/>
              <w:bottom w:val="single" w:sz="4" w:space="0" w:color="auto"/>
              <w:right w:val="single" w:sz="4" w:space="0" w:color="auto"/>
            </w:tcBorders>
            <w:shd w:val="clear" w:color="auto" w:fill="auto"/>
            <w:hideMark/>
          </w:tcPr>
          <w:p w14:paraId="5ACCA87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7868ED5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572A429D" w14:textId="77777777" w:rsidTr="0020749B">
        <w:trPr>
          <w:gridAfter w:val="1"/>
          <w:wAfter w:w="10" w:type="dxa"/>
          <w:trHeight w:val="1455"/>
        </w:trPr>
        <w:tc>
          <w:tcPr>
            <w:tcW w:w="680" w:type="dxa"/>
            <w:tcBorders>
              <w:top w:val="nil"/>
              <w:left w:val="single" w:sz="4" w:space="0" w:color="auto"/>
              <w:bottom w:val="single" w:sz="4" w:space="0" w:color="auto"/>
              <w:right w:val="single" w:sz="4" w:space="0" w:color="auto"/>
            </w:tcBorders>
            <w:shd w:val="clear" w:color="auto" w:fill="auto"/>
            <w:hideMark/>
          </w:tcPr>
          <w:p w14:paraId="2AD8715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w:t>
            </w:r>
          </w:p>
        </w:tc>
        <w:tc>
          <w:tcPr>
            <w:tcW w:w="4720" w:type="dxa"/>
            <w:tcBorders>
              <w:top w:val="nil"/>
              <w:left w:val="nil"/>
              <w:bottom w:val="single" w:sz="4" w:space="0" w:color="auto"/>
              <w:right w:val="single" w:sz="4" w:space="0" w:color="auto"/>
            </w:tcBorders>
            <w:shd w:val="clear" w:color="auto" w:fill="auto"/>
            <w:hideMark/>
          </w:tcPr>
          <w:p w14:paraId="4C80168D"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hệ thống cơ sở giáo dục chuyên biệt đối với người khuyết tật và hệ thống trung tâm hỗ trợ phát triển giáo dục hòa nhập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68EE0F2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Giáo dục và Đào tạo</w:t>
            </w:r>
          </w:p>
        </w:tc>
        <w:tc>
          <w:tcPr>
            <w:tcW w:w="1893" w:type="dxa"/>
            <w:tcBorders>
              <w:top w:val="nil"/>
              <w:left w:val="nil"/>
              <w:bottom w:val="single" w:sz="4" w:space="0" w:color="auto"/>
              <w:right w:val="single" w:sz="4" w:space="0" w:color="auto"/>
            </w:tcBorders>
            <w:shd w:val="clear" w:color="auto" w:fill="auto"/>
            <w:hideMark/>
          </w:tcPr>
          <w:p w14:paraId="0FC8A65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Khoa học Giáo dục Việt Nam</w:t>
            </w:r>
          </w:p>
        </w:tc>
        <w:tc>
          <w:tcPr>
            <w:tcW w:w="3853" w:type="dxa"/>
            <w:tcBorders>
              <w:top w:val="nil"/>
              <w:left w:val="nil"/>
              <w:bottom w:val="single" w:sz="4" w:space="0" w:color="auto"/>
              <w:right w:val="single" w:sz="4" w:space="0" w:color="auto"/>
            </w:tcBorders>
            <w:shd w:val="clear" w:color="auto" w:fill="auto"/>
            <w:hideMark/>
          </w:tcPr>
          <w:p w14:paraId="1FA1F02F"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228804B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60CA4B09" w14:textId="77777777" w:rsidTr="0020749B">
        <w:trPr>
          <w:gridAfter w:val="1"/>
          <w:wAfter w:w="10" w:type="dxa"/>
          <w:trHeight w:val="765"/>
        </w:trPr>
        <w:tc>
          <w:tcPr>
            <w:tcW w:w="680" w:type="dxa"/>
            <w:tcBorders>
              <w:top w:val="nil"/>
              <w:left w:val="single" w:sz="4" w:space="0" w:color="auto"/>
              <w:bottom w:val="single" w:sz="4" w:space="0" w:color="auto"/>
              <w:right w:val="single" w:sz="4" w:space="0" w:color="auto"/>
            </w:tcBorders>
            <w:shd w:val="clear" w:color="auto" w:fill="auto"/>
            <w:hideMark/>
          </w:tcPr>
          <w:p w14:paraId="0B4A623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3</w:t>
            </w:r>
          </w:p>
        </w:tc>
        <w:tc>
          <w:tcPr>
            <w:tcW w:w="4720" w:type="dxa"/>
            <w:tcBorders>
              <w:top w:val="nil"/>
              <w:left w:val="nil"/>
              <w:bottom w:val="single" w:sz="4" w:space="0" w:color="auto"/>
              <w:right w:val="single" w:sz="4" w:space="0" w:color="auto"/>
            </w:tcBorders>
            <w:shd w:val="clear" w:color="auto" w:fill="auto"/>
            <w:hideMark/>
          </w:tcPr>
          <w:p w14:paraId="3FA6C86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val="vi-VN" w:eastAsia="vi-VN"/>
              </w:rPr>
              <w:t>Quy hoạch hạ tầng thông tin và truyền thông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7C61D00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Bộ Thông tin và Truyền thông</w:t>
            </w:r>
          </w:p>
        </w:tc>
        <w:tc>
          <w:tcPr>
            <w:tcW w:w="1893" w:type="dxa"/>
            <w:tcBorders>
              <w:top w:val="nil"/>
              <w:left w:val="nil"/>
              <w:bottom w:val="single" w:sz="4" w:space="0" w:color="auto"/>
              <w:right w:val="single" w:sz="4" w:space="0" w:color="auto"/>
            </w:tcBorders>
            <w:shd w:val="clear" w:color="auto" w:fill="auto"/>
            <w:hideMark/>
          </w:tcPr>
          <w:p w14:paraId="4F76B5D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Viện Chiến lược Thông tin và Truyền thông</w:t>
            </w:r>
          </w:p>
        </w:tc>
        <w:tc>
          <w:tcPr>
            <w:tcW w:w="3853" w:type="dxa"/>
            <w:tcBorders>
              <w:top w:val="nil"/>
              <w:left w:val="nil"/>
              <w:bottom w:val="single" w:sz="4" w:space="0" w:color="auto"/>
              <w:right w:val="single" w:sz="4" w:space="0" w:color="auto"/>
            </w:tcBorders>
            <w:shd w:val="clear" w:color="auto" w:fill="auto"/>
            <w:hideMark/>
          </w:tcPr>
          <w:p w14:paraId="182B11E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Công ty Cổ phần Tư vấn Thiết kế Viettel</w:t>
            </w:r>
          </w:p>
        </w:tc>
        <w:tc>
          <w:tcPr>
            <w:tcW w:w="1420" w:type="dxa"/>
            <w:gridSpan w:val="2"/>
            <w:tcBorders>
              <w:top w:val="nil"/>
              <w:left w:val="nil"/>
              <w:bottom w:val="single" w:sz="4" w:space="0" w:color="auto"/>
              <w:right w:val="single" w:sz="4" w:space="0" w:color="auto"/>
            </w:tcBorders>
            <w:shd w:val="clear" w:color="auto" w:fill="auto"/>
            <w:hideMark/>
          </w:tcPr>
          <w:p w14:paraId="4759F2F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3963F42F" w14:textId="77777777" w:rsidTr="0020749B">
        <w:trPr>
          <w:gridAfter w:val="1"/>
          <w:wAfter w:w="10" w:type="dxa"/>
          <w:trHeight w:val="1305"/>
        </w:trPr>
        <w:tc>
          <w:tcPr>
            <w:tcW w:w="680" w:type="dxa"/>
            <w:tcBorders>
              <w:top w:val="nil"/>
              <w:left w:val="single" w:sz="4" w:space="0" w:color="auto"/>
              <w:bottom w:val="single" w:sz="4" w:space="0" w:color="auto"/>
              <w:right w:val="single" w:sz="4" w:space="0" w:color="auto"/>
            </w:tcBorders>
            <w:shd w:val="clear" w:color="auto" w:fill="auto"/>
            <w:hideMark/>
          </w:tcPr>
          <w:p w14:paraId="4BAD94A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w:t>
            </w:r>
          </w:p>
        </w:tc>
        <w:tc>
          <w:tcPr>
            <w:tcW w:w="4720" w:type="dxa"/>
            <w:tcBorders>
              <w:top w:val="nil"/>
              <w:left w:val="nil"/>
              <w:bottom w:val="single" w:sz="4" w:space="0" w:color="auto"/>
              <w:right w:val="single" w:sz="4" w:space="0" w:color="auto"/>
            </w:tcBorders>
            <w:shd w:val="clear" w:color="auto" w:fill="auto"/>
            <w:hideMark/>
          </w:tcPr>
          <w:p w14:paraId="5D2C9239"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val="vi-VN" w:eastAsia="vi-VN"/>
              </w:rPr>
              <w:t>Quy hoạch phát triển mạng lưới cơ sở báo chí, phát thanh, truyền hình, thông tin điện tử, cơ sở xuất bản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11F2807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Bộ Thông tin và Truyền thông</w:t>
            </w:r>
          </w:p>
        </w:tc>
        <w:tc>
          <w:tcPr>
            <w:tcW w:w="1893" w:type="dxa"/>
            <w:tcBorders>
              <w:top w:val="nil"/>
              <w:left w:val="nil"/>
              <w:bottom w:val="single" w:sz="4" w:space="0" w:color="auto"/>
              <w:right w:val="single" w:sz="4" w:space="0" w:color="auto"/>
            </w:tcBorders>
            <w:shd w:val="clear" w:color="auto" w:fill="auto"/>
            <w:hideMark/>
          </w:tcPr>
          <w:p w14:paraId="1F36C3A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Viện Chiến lược Thông tin và Truyền thông</w:t>
            </w:r>
          </w:p>
        </w:tc>
        <w:tc>
          <w:tcPr>
            <w:tcW w:w="3853" w:type="dxa"/>
            <w:tcBorders>
              <w:top w:val="nil"/>
              <w:left w:val="nil"/>
              <w:bottom w:val="single" w:sz="4" w:space="0" w:color="auto"/>
              <w:right w:val="single" w:sz="4" w:space="0" w:color="auto"/>
            </w:tcBorders>
            <w:shd w:val="clear" w:color="auto" w:fill="auto"/>
            <w:hideMark/>
          </w:tcPr>
          <w:p w14:paraId="12FB90A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57E9A4C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7031C69"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4A9B934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w:t>
            </w:r>
          </w:p>
        </w:tc>
        <w:tc>
          <w:tcPr>
            <w:tcW w:w="4720" w:type="dxa"/>
            <w:tcBorders>
              <w:top w:val="nil"/>
              <w:left w:val="nil"/>
              <w:bottom w:val="single" w:sz="4" w:space="0" w:color="auto"/>
              <w:right w:val="single" w:sz="4" w:space="0" w:color="auto"/>
            </w:tcBorders>
            <w:shd w:val="clear" w:color="auto" w:fill="auto"/>
            <w:hideMark/>
          </w:tcPr>
          <w:p w14:paraId="4D6CF8D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tổng thể phát triển năng lượng quốc gia 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6892E38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Công Thương</w:t>
            </w:r>
          </w:p>
        </w:tc>
        <w:tc>
          <w:tcPr>
            <w:tcW w:w="1893" w:type="dxa"/>
            <w:tcBorders>
              <w:top w:val="nil"/>
              <w:left w:val="nil"/>
              <w:bottom w:val="single" w:sz="4" w:space="0" w:color="auto"/>
              <w:right w:val="single" w:sz="4" w:space="0" w:color="auto"/>
            </w:tcBorders>
            <w:shd w:val="clear" w:color="auto" w:fill="auto"/>
            <w:hideMark/>
          </w:tcPr>
          <w:p w14:paraId="662EF42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Vụ Dầu khí và Than</w:t>
            </w:r>
          </w:p>
        </w:tc>
        <w:tc>
          <w:tcPr>
            <w:tcW w:w="3853" w:type="dxa"/>
            <w:tcBorders>
              <w:top w:val="nil"/>
              <w:left w:val="nil"/>
              <w:bottom w:val="single" w:sz="4" w:space="0" w:color="auto"/>
              <w:right w:val="single" w:sz="4" w:space="0" w:color="auto"/>
            </w:tcBorders>
            <w:shd w:val="clear" w:color="auto" w:fill="auto"/>
            <w:hideMark/>
          </w:tcPr>
          <w:p w14:paraId="325954A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Năng lượng, Viện Dầu khí Việt Nam</w:t>
            </w:r>
          </w:p>
        </w:tc>
        <w:tc>
          <w:tcPr>
            <w:tcW w:w="1420" w:type="dxa"/>
            <w:gridSpan w:val="2"/>
            <w:tcBorders>
              <w:top w:val="nil"/>
              <w:left w:val="nil"/>
              <w:bottom w:val="single" w:sz="4" w:space="0" w:color="auto"/>
              <w:right w:val="single" w:sz="4" w:space="0" w:color="auto"/>
            </w:tcBorders>
            <w:shd w:val="clear" w:color="auto" w:fill="auto"/>
            <w:hideMark/>
          </w:tcPr>
          <w:p w14:paraId="28119EB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5D368CFC"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5D65D5F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6</w:t>
            </w:r>
          </w:p>
        </w:tc>
        <w:tc>
          <w:tcPr>
            <w:tcW w:w="4720" w:type="dxa"/>
            <w:tcBorders>
              <w:top w:val="nil"/>
              <w:left w:val="nil"/>
              <w:bottom w:val="single" w:sz="4" w:space="0" w:color="auto"/>
              <w:right w:val="single" w:sz="4" w:space="0" w:color="auto"/>
            </w:tcBorders>
            <w:shd w:val="clear" w:color="auto" w:fill="auto"/>
            <w:hideMark/>
          </w:tcPr>
          <w:p w14:paraId="26CF2FB1"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phát triển điện lực quốc gia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7565588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Công Thương</w:t>
            </w:r>
          </w:p>
        </w:tc>
        <w:tc>
          <w:tcPr>
            <w:tcW w:w="1893" w:type="dxa"/>
            <w:tcBorders>
              <w:top w:val="nil"/>
              <w:left w:val="nil"/>
              <w:bottom w:val="single" w:sz="4" w:space="0" w:color="auto"/>
              <w:right w:val="single" w:sz="4" w:space="0" w:color="auto"/>
            </w:tcBorders>
            <w:shd w:val="clear" w:color="auto" w:fill="auto"/>
            <w:hideMark/>
          </w:tcPr>
          <w:p w14:paraId="4C028BA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Điện lực và NLTT</w:t>
            </w:r>
          </w:p>
        </w:tc>
        <w:tc>
          <w:tcPr>
            <w:tcW w:w="3853" w:type="dxa"/>
            <w:tcBorders>
              <w:top w:val="nil"/>
              <w:left w:val="nil"/>
              <w:bottom w:val="single" w:sz="4" w:space="0" w:color="auto"/>
              <w:right w:val="single" w:sz="4" w:space="0" w:color="auto"/>
            </w:tcBorders>
            <w:shd w:val="clear" w:color="auto" w:fill="auto"/>
            <w:hideMark/>
          </w:tcPr>
          <w:p w14:paraId="18B4B10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Năng lượng</w:t>
            </w:r>
          </w:p>
        </w:tc>
        <w:tc>
          <w:tcPr>
            <w:tcW w:w="1420" w:type="dxa"/>
            <w:gridSpan w:val="2"/>
            <w:tcBorders>
              <w:top w:val="nil"/>
              <w:left w:val="nil"/>
              <w:bottom w:val="single" w:sz="4" w:space="0" w:color="auto"/>
              <w:right w:val="single" w:sz="4" w:space="0" w:color="auto"/>
            </w:tcBorders>
            <w:shd w:val="clear" w:color="auto" w:fill="auto"/>
            <w:hideMark/>
          </w:tcPr>
          <w:p w14:paraId="66F8433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71BF8C8B"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10CB85C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7</w:t>
            </w:r>
          </w:p>
        </w:tc>
        <w:tc>
          <w:tcPr>
            <w:tcW w:w="4720" w:type="dxa"/>
            <w:tcBorders>
              <w:top w:val="nil"/>
              <w:left w:val="nil"/>
              <w:bottom w:val="single" w:sz="4" w:space="0" w:color="auto"/>
              <w:right w:val="single" w:sz="4" w:space="0" w:color="auto"/>
            </w:tcBorders>
            <w:shd w:val="clear" w:color="auto" w:fill="auto"/>
            <w:hideMark/>
          </w:tcPr>
          <w:p w14:paraId="6AD6E74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phát triển hạ tầng dự trữ, cung ứng kho xăng dầu, khí đốt quốc gia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5174329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Công Thương</w:t>
            </w:r>
          </w:p>
        </w:tc>
        <w:tc>
          <w:tcPr>
            <w:tcW w:w="1893" w:type="dxa"/>
            <w:tcBorders>
              <w:top w:val="nil"/>
              <w:left w:val="nil"/>
              <w:bottom w:val="single" w:sz="4" w:space="0" w:color="auto"/>
              <w:right w:val="single" w:sz="4" w:space="0" w:color="auto"/>
            </w:tcBorders>
            <w:shd w:val="clear" w:color="auto" w:fill="auto"/>
            <w:hideMark/>
          </w:tcPr>
          <w:p w14:paraId="71C4A42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Vụ Kế hoạch</w:t>
            </w:r>
          </w:p>
        </w:tc>
        <w:tc>
          <w:tcPr>
            <w:tcW w:w="3853" w:type="dxa"/>
            <w:tcBorders>
              <w:top w:val="nil"/>
              <w:left w:val="nil"/>
              <w:bottom w:val="single" w:sz="4" w:space="0" w:color="auto"/>
              <w:right w:val="single" w:sz="4" w:space="0" w:color="auto"/>
            </w:tcBorders>
            <w:shd w:val="clear" w:color="auto" w:fill="auto"/>
            <w:hideMark/>
          </w:tcPr>
          <w:p w14:paraId="1FD9CD2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nhà thầu: Công ty CP Tư vấn xây dựng Petrolimex và Công ty CP Tư vấn Công nghệ - Xây dựng Petrolimex</w:t>
            </w:r>
          </w:p>
        </w:tc>
        <w:tc>
          <w:tcPr>
            <w:tcW w:w="1420" w:type="dxa"/>
            <w:gridSpan w:val="2"/>
            <w:tcBorders>
              <w:top w:val="nil"/>
              <w:left w:val="nil"/>
              <w:bottom w:val="single" w:sz="4" w:space="0" w:color="auto"/>
              <w:right w:val="single" w:sz="4" w:space="0" w:color="auto"/>
            </w:tcBorders>
            <w:shd w:val="clear" w:color="auto" w:fill="auto"/>
            <w:hideMark/>
          </w:tcPr>
          <w:p w14:paraId="019FFD2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196A6E8"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C7FA65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8</w:t>
            </w:r>
          </w:p>
        </w:tc>
        <w:tc>
          <w:tcPr>
            <w:tcW w:w="4720" w:type="dxa"/>
            <w:tcBorders>
              <w:top w:val="nil"/>
              <w:left w:val="nil"/>
              <w:bottom w:val="single" w:sz="4" w:space="0" w:color="auto"/>
              <w:right w:val="single" w:sz="4" w:space="0" w:color="auto"/>
            </w:tcBorders>
            <w:shd w:val="clear" w:color="auto" w:fill="auto"/>
            <w:hideMark/>
          </w:tcPr>
          <w:p w14:paraId="281DF229"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thăm dò, khai thác, chế biến, sử dụng các loại khoáng sản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1FDFE77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Công Thương</w:t>
            </w:r>
          </w:p>
        </w:tc>
        <w:tc>
          <w:tcPr>
            <w:tcW w:w="1893" w:type="dxa"/>
            <w:tcBorders>
              <w:top w:val="nil"/>
              <w:left w:val="nil"/>
              <w:bottom w:val="single" w:sz="4" w:space="0" w:color="auto"/>
              <w:right w:val="single" w:sz="4" w:space="0" w:color="auto"/>
            </w:tcBorders>
            <w:shd w:val="clear" w:color="auto" w:fill="auto"/>
            <w:hideMark/>
          </w:tcPr>
          <w:p w14:paraId="6BBF682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Công nghiệp</w:t>
            </w:r>
          </w:p>
        </w:tc>
        <w:tc>
          <w:tcPr>
            <w:tcW w:w="3853" w:type="dxa"/>
            <w:tcBorders>
              <w:top w:val="nil"/>
              <w:left w:val="nil"/>
              <w:bottom w:val="single" w:sz="4" w:space="0" w:color="auto"/>
              <w:right w:val="single" w:sz="4" w:space="0" w:color="auto"/>
            </w:tcBorders>
            <w:shd w:val="clear" w:color="auto" w:fill="auto"/>
            <w:hideMark/>
          </w:tcPr>
          <w:p w14:paraId="290C0C5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cổ phần Tư vấn đầu tư mỏ và công nghiệp - Vinacomin</w:t>
            </w:r>
          </w:p>
        </w:tc>
        <w:tc>
          <w:tcPr>
            <w:tcW w:w="1420" w:type="dxa"/>
            <w:gridSpan w:val="2"/>
            <w:tcBorders>
              <w:top w:val="nil"/>
              <w:left w:val="nil"/>
              <w:bottom w:val="single" w:sz="4" w:space="0" w:color="auto"/>
              <w:right w:val="single" w:sz="4" w:space="0" w:color="auto"/>
            </w:tcBorders>
            <w:shd w:val="clear" w:color="auto" w:fill="auto"/>
            <w:hideMark/>
          </w:tcPr>
          <w:p w14:paraId="4E4253D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4A95E400"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6B8E09A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9</w:t>
            </w:r>
          </w:p>
        </w:tc>
        <w:tc>
          <w:tcPr>
            <w:tcW w:w="4720" w:type="dxa"/>
            <w:tcBorders>
              <w:top w:val="nil"/>
              <w:left w:val="nil"/>
              <w:bottom w:val="single" w:sz="4" w:space="0" w:color="auto"/>
              <w:right w:val="single" w:sz="4" w:space="0" w:color="auto"/>
            </w:tcBorders>
            <w:shd w:val="clear" w:color="auto" w:fill="auto"/>
            <w:hideMark/>
          </w:tcPr>
          <w:p w14:paraId="4314BFFB"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mạng lưới đường bộ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0E15CD2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GTVT</w:t>
            </w:r>
          </w:p>
        </w:tc>
        <w:tc>
          <w:tcPr>
            <w:tcW w:w="1893" w:type="dxa"/>
            <w:tcBorders>
              <w:top w:val="nil"/>
              <w:left w:val="nil"/>
              <w:bottom w:val="single" w:sz="4" w:space="0" w:color="auto"/>
              <w:right w:val="single" w:sz="4" w:space="0" w:color="auto"/>
            </w:tcBorders>
            <w:shd w:val="clear" w:color="auto" w:fill="auto"/>
            <w:hideMark/>
          </w:tcPr>
          <w:p w14:paraId="756B801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ĐBVN</w:t>
            </w:r>
          </w:p>
        </w:tc>
        <w:tc>
          <w:tcPr>
            <w:tcW w:w="3853" w:type="dxa"/>
            <w:tcBorders>
              <w:top w:val="nil"/>
              <w:left w:val="nil"/>
              <w:bottom w:val="single" w:sz="4" w:space="0" w:color="auto"/>
              <w:right w:val="single" w:sz="4" w:space="0" w:color="auto"/>
            </w:tcBorders>
            <w:shd w:val="clear" w:color="auto" w:fill="auto"/>
            <w:hideMark/>
          </w:tcPr>
          <w:p w14:paraId="381E046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TEDI-CCTDI</w:t>
            </w:r>
          </w:p>
        </w:tc>
        <w:tc>
          <w:tcPr>
            <w:tcW w:w="1420" w:type="dxa"/>
            <w:gridSpan w:val="2"/>
            <w:tcBorders>
              <w:top w:val="nil"/>
              <w:left w:val="nil"/>
              <w:bottom w:val="single" w:sz="4" w:space="0" w:color="auto"/>
              <w:right w:val="single" w:sz="4" w:space="0" w:color="auto"/>
            </w:tcBorders>
            <w:shd w:val="clear" w:color="auto" w:fill="auto"/>
            <w:hideMark/>
          </w:tcPr>
          <w:p w14:paraId="729B4AE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071E5A30"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7358AA8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10</w:t>
            </w:r>
          </w:p>
        </w:tc>
        <w:tc>
          <w:tcPr>
            <w:tcW w:w="4720" w:type="dxa"/>
            <w:tcBorders>
              <w:top w:val="nil"/>
              <w:left w:val="nil"/>
              <w:bottom w:val="single" w:sz="4" w:space="0" w:color="auto"/>
              <w:right w:val="single" w:sz="4" w:space="0" w:color="auto"/>
            </w:tcBorders>
            <w:shd w:val="clear" w:color="auto" w:fill="auto"/>
            <w:hideMark/>
          </w:tcPr>
          <w:p w14:paraId="2B936878"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mạng lưới đường sắt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511B92A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GTVT</w:t>
            </w:r>
          </w:p>
        </w:tc>
        <w:tc>
          <w:tcPr>
            <w:tcW w:w="1893" w:type="dxa"/>
            <w:tcBorders>
              <w:top w:val="nil"/>
              <w:left w:val="nil"/>
              <w:bottom w:val="single" w:sz="4" w:space="0" w:color="auto"/>
              <w:right w:val="single" w:sz="4" w:space="0" w:color="auto"/>
            </w:tcBorders>
            <w:shd w:val="clear" w:color="auto" w:fill="auto"/>
            <w:hideMark/>
          </w:tcPr>
          <w:p w14:paraId="29D58F9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Đường sắt VN</w:t>
            </w:r>
          </w:p>
        </w:tc>
        <w:tc>
          <w:tcPr>
            <w:tcW w:w="3853" w:type="dxa"/>
            <w:tcBorders>
              <w:top w:val="nil"/>
              <w:left w:val="nil"/>
              <w:bottom w:val="single" w:sz="4" w:space="0" w:color="auto"/>
              <w:right w:val="single" w:sz="4" w:space="0" w:color="auto"/>
            </w:tcBorders>
            <w:shd w:val="clear" w:color="auto" w:fill="auto"/>
            <w:hideMark/>
          </w:tcPr>
          <w:p w14:paraId="00F38BC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TDSI - TEDI</w:t>
            </w:r>
          </w:p>
        </w:tc>
        <w:tc>
          <w:tcPr>
            <w:tcW w:w="1420" w:type="dxa"/>
            <w:gridSpan w:val="2"/>
            <w:tcBorders>
              <w:top w:val="nil"/>
              <w:left w:val="nil"/>
              <w:bottom w:val="single" w:sz="4" w:space="0" w:color="auto"/>
              <w:right w:val="single" w:sz="4" w:space="0" w:color="auto"/>
            </w:tcBorders>
            <w:shd w:val="clear" w:color="auto" w:fill="auto"/>
            <w:hideMark/>
          </w:tcPr>
          <w:p w14:paraId="1A45E99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723ADA1F"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3276A1B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11</w:t>
            </w:r>
          </w:p>
        </w:tc>
        <w:tc>
          <w:tcPr>
            <w:tcW w:w="4720" w:type="dxa"/>
            <w:tcBorders>
              <w:top w:val="nil"/>
              <w:left w:val="nil"/>
              <w:bottom w:val="single" w:sz="4" w:space="0" w:color="auto"/>
              <w:right w:val="single" w:sz="4" w:space="0" w:color="auto"/>
            </w:tcBorders>
            <w:shd w:val="clear" w:color="auto" w:fill="auto"/>
            <w:hideMark/>
          </w:tcPr>
          <w:p w14:paraId="0C27BDFF"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tổng thể phát triển hệ thống cảng biển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6BB091C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GTVT</w:t>
            </w:r>
          </w:p>
        </w:tc>
        <w:tc>
          <w:tcPr>
            <w:tcW w:w="1893" w:type="dxa"/>
            <w:tcBorders>
              <w:top w:val="nil"/>
              <w:left w:val="nil"/>
              <w:bottom w:val="single" w:sz="4" w:space="0" w:color="auto"/>
              <w:right w:val="single" w:sz="4" w:space="0" w:color="auto"/>
            </w:tcBorders>
            <w:shd w:val="clear" w:color="auto" w:fill="auto"/>
            <w:hideMark/>
          </w:tcPr>
          <w:p w14:paraId="6FD643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Hàng hải VN</w:t>
            </w:r>
          </w:p>
        </w:tc>
        <w:tc>
          <w:tcPr>
            <w:tcW w:w="3853" w:type="dxa"/>
            <w:tcBorders>
              <w:top w:val="nil"/>
              <w:left w:val="nil"/>
              <w:bottom w:val="single" w:sz="4" w:space="0" w:color="auto"/>
              <w:right w:val="single" w:sz="4" w:space="0" w:color="auto"/>
            </w:tcBorders>
            <w:shd w:val="clear" w:color="auto" w:fill="auto"/>
            <w:hideMark/>
          </w:tcPr>
          <w:p w14:paraId="09E73AA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CBM-TDSI</w:t>
            </w:r>
          </w:p>
        </w:tc>
        <w:tc>
          <w:tcPr>
            <w:tcW w:w="1420" w:type="dxa"/>
            <w:gridSpan w:val="2"/>
            <w:tcBorders>
              <w:top w:val="nil"/>
              <w:left w:val="nil"/>
              <w:bottom w:val="single" w:sz="4" w:space="0" w:color="auto"/>
              <w:right w:val="single" w:sz="4" w:space="0" w:color="auto"/>
            </w:tcBorders>
            <w:shd w:val="clear" w:color="auto" w:fill="auto"/>
            <w:hideMark/>
          </w:tcPr>
          <w:p w14:paraId="06C2978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259143CD"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6CEC22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12</w:t>
            </w:r>
          </w:p>
        </w:tc>
        <w:tc>
          <w:tcPr>
            <w:tcW w:w="4720" w:type="dxa"/>
            <w:tcBorders>
              <w:top w:val="nil"/>
              <w:left w:val="nil"/>
              <w:bottom w:val="single" w:sz="4" w:space="0" w:color="auto"/>
              <w:right w:val="single" w:sz="4" w:space="0" w:color="auto"/>
            </w:tcBorders>
            <w:shd w:val="clear" w:color="auto" w:fill="auto"/>
            <w:hideMark/>
          </w:tcPr>
          <w:p w14:paraId="54FC66B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tổng thể phát triển hệ thống cảng hàng không, sân bay toàn quốc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71FCFB3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GTVT</w:t>
            </w:r>
          </w:p>
        </w:tc>
        <w:tc>
          <w:tcPr>
            <w:tcW w:w="1893" w:type="dxa"/>
            <w:tcBorders>
              <w:top w:val="nil"/>
              <w:left w:val="nil"/>
              <w:bottom w:val="single" w:sz="4" w:space="0" w:color="auto"/>
              <w:right w:val="single" w:sz="4" w:space="0" w:color="auto"/>
            </w:tcBorders>
            <w:shd w:val="clear" w:color="auto" w:fill="auto"/>
            <w:hideMark/>
          </w:tcPr>
          <w:p w14:paraId="113ED93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Hàng không VN</w:t>
            </w:r>
          </w:p>
        </w:tc>
        <w:tc>
          <w:tcPr>
            <w:tcW w:w="3853" w:type="dxa"/>
            <w:tcBorders>
              <w:top w:val="nil"/>
              <w:left w:val="nil"/>
              <w:bottom w:val="single" w:sz="4" w:space="0" w:color="auto"/>
              <w:right w:val="single" w:sz="4" w:space="0" w:color="auto"/>
            </w:tcBorders>
            <w:shd w:val="clear" w:color="auto" w:fill="auto"/>
            <w:hideMark/>
          </w:tcPr>
          <w:p w14:paraId="33207B5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TEDI</w:t>
            </w:r>
          </w:p>
        </w:tc>
        <w:tc>
          <w:tcPr>
            <w:tcW w:w="1420" w:type="dxa"/>
            <w:gridSpan w:val="2"/>
            <w:tcBorders>
              <w:top w:val="nil"/>
              <w:left w:val="nil"/>
              <w:bottom w:val="single" w:sz="4" w:space="0" w:color="auto"/>
              <w:right w:val="single" w:sz="4" w:space="0" w:color="auto"/>
            </w:tcBorders>
            <w:shd w:val="clear" w:color="auto" w:fill="auto"/>
            <w:hideMark/>
          </w:tcPr>
          <w:p w14:paraId="00284FF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5D93057B"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0E2CD5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13</w:t>
            </w:r>
          </w:p>
        </w:tc>
        <w:tc>
          <w:tcPr>
            <w:tcW w:w="4720" w:type="dxa"/>
            <w:tcBorders>
              <w:top w:val="nil"/>
              <w:left w:val="nil"/>
              <w:bottom w:val="single" w:sz="4" w:space="0" w:color="auto"/>
              <w:right w:val="single" w:sz="4" w:space="0" w:color="auto"/>
            </w:tcBorders>
            <w:shd w:val="clear" w:color="auto" w:fill="auto"/>
            <w:hideMark/>
          </w:tcPr>
          <w:p w14:paraId="27ED525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kết cấu hạ tầng đường thủy nội địa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567D6AA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GTVT</w:t>
            </w:r>
          </w:p>
        </w:tc>
        <w:tc>
          <w:tcPr>
            <w:tcW w:w="1893" w:type="dxa"/>
            <w:tcBorders>
              <w:top w:val="nil"/>
              <w:left w:val="nil"/>
              <w:bottom w:val="single" w:sz="4" w:space="0" w:color="auto"/>
              <w:right w:val="single" w:sz="4" w:space="0" w:color="auto"/>
            </w:tcBorders>
            <w:shd w:val="clear" w:color="auto" w:fill="auto"/>
            <w:hideMark/>
          </w:tcPr>
          <w:p w14:paraId="2470D98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Đường thủy nội địa VN</w:t>
            </w:r>
          </w:p>
        </w:tc>
        <w:tc>
          <w:tcPr>
            <w:tcW w:w="3853" w:type="dxa"/>
            <w:tcBorders>
              <w:top w:val="nil"/>
              <w:left w:val="nil"/>
              <w:bottom w:val="single" w:sz="4" w:space="0" w:color="auto"/>
              <w:right w:val="single" w:sz="4" w:space="0" w:color="auto"/>
            </w:tcBorders>
            <w:shd w:val="clear" w:color="auto" w:fill="auto"/>
            <w:hideMark/>
          </w:tcPr>
          <w:p w14:paraId="1856534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TEDI-TEDIWECCO-TDSI</w:t>
            </w:r>
          </w:p>
        </w:tc>
        <w:tc>
          <w:tcPr>
            <w:tcW w:w="1420" w:type="dxa"/>
            <w:gridSpan w:val="2"/>
            <w:tcBorders>
              <w:top w:val="nil"/>
              <w:left w:val="nil"/>
              <w:bottom w:val="single" w:sz="4" w:space="0" w:color="auto"/>
              <w:right w:val="single" w:sz="4" w:space="0" w:color="auto"/>
            </w:tcBorders>
            <w:shd w:val="clear" w:color="auto" w:fill="auto"/>
            <w:hideMark/>
          </w:tcPr>
          <w:p w14:paraId="42C6BED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7D731789"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6C462A4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14</w:t>
            </w:r>
          </w:p>
        </w:tc>
        <w:tc>
          <w:tcPr>
            <w:tcW w:w="4720" w:type="dxa"/>
            <w:tcBorders>
              <w:top w:val="nil"/>
              <w:left w:val="nil"/>
              <w:bottom w:val="single" w:sz="4" w:space="0" w:color="auto"/>
              <w:right w:val="single" w:sz="4" w:space="0" w:color="auto"/>
            </w:tcBorders>
            <w:shd w:val="clear" w:color="auto" w:fill="auto"/>
            <w:hideMark/>
          </w:tcPr>
          <w:p w14:paraId="5AD1DE62"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lâm nghiệp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404D2CB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Nông nghiệp và PTNT</w:t>
            </w:r>
          </w:p>
        </w:tc>
        <w:tc>
          <w:tcPr>
            <w:tcW w:w="1893" w:type="dxa"/>
            <w:tcBorders>
              <w:top w:val="nil"/>
              <w:left w:val="nil"/>
              <w:bottom w:val="single" w:sz="4" w:space="0" w:color="auto"/>
              <w:right w:val="single" w:sz="4" w:space="0" w:color="auto"/>
            </w:tcBorders>
            <w:shd w:val="clear" w:color="auto" w:fill="auto"/>
            <w:hideMark/>
          </w:tcPr>
          <w:p w14:paraId="6BBA586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Lâm nghiệp</w:t>
            </w:r>
          </w:p>
        </w:tc>
        <w:tc>
          <w:tcPr>
            <w:tcW w:w="3853" w:type="dxa"/>
            <w:tcBorders>
              <w:top w:val="nil"/>
              <w:left w:val="nil"/>
              <w:bottom w:val="single" w:sz="4" w:space="0" w:color="auto"/>
              <w:right w:val="single" w:sz="4" w:space="0" w:color="auto"/>
            </w:tcBorders>
            <w:shd w:val="clear" w:color="auto" w:fill="auto"/>
            <w:hideMark/>
          </w:tcPr>
          <w:p w14:paraId="66DD558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doanh các nhà thầu thuộc Viện điều tra, Quy hoạch rừng</w:t>
            </w:r>
          </w:p>
        </w:tc>
        <w:tc>
          <w:tcPr>
            <w:tcW w:w="1420" w:type="dxa"/>
            <w:gridSpan w:val="2"/>
            <w:tcBorders>
              <w:top w:val="nil"/>
              <w:left w:val="nil"/>
              <w:bottom w:val="single" w:sz="4" w:space="0" w:color="auto"/>
              <w:right w:val="single" w:sz="4" w:space="0" w:color="auto"/>
            </w:tcBorders>
            <w:shd w:val="clear" w:color="auto" w:fill="auto"/>
            <w:hideMark/>
          </w:tcPr>
          <w:p w14:paraId="5427299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065DBAF8"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435ADDE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15</w:t>
            </w:r>
          </w:p>
        </w:tc>
        <w:tc>
          <w:tcPr>
            <w:tcW w:w="4720" w:type="dxa"/>
            <w:tcBorders>
              <w:top w:val="nil"/>
              <w:left w:val="nil"/>
              <w:bottom w:val="single" w:sz="4" w:space="0" w:color="auto"/>
              <w:right w:val="single" w:sz="4" w:space="0" w:color="auto"/>
            </w:tcBorders>
            <w:shd w:val="clear" w:color="auto" w:fill="auto"/>
            <w:hideMark/>
          </w:tcPr>
          <w:p w14:paraId="0FFEC50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phòng chống thiên tai và thủy lợi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3BD856A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Nông nghiệp và PTNT</w:t>
            </w:r>
          </w:p>
        </w:tc>
        <w:tc>
          <w:tcPr>
            <w:tcW w:w="1893" w:type="dxa"/>
            <w:tcBorders>
              <w:top w:val="nil"/>
              <w:left w:val="nil"/>
              <w:bottom w:val="single" w:sz="4" w:space="0" w:color="auto"/>
              <w:right w:val="single" w:sz="4" w:space="0" w:color="auto"/>
            </w:tcBorders>
            <w:shd w:val="clear" w:color="auto" w:fill="auto"/>
            <w:hideMark/>
          </w:tcPr>
          <w:p w14:paraId="75824E9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Thủy lợi chủ trì, phối hợp với Tổng cục Phòng chống thiên tai</w:t>
            </w:r>
          </w:p>
        </w:tc>
        <w:tc>
          <w:tcPr>
            <w:tcW w:w="3853" w:type="dxa"/>
            <w:tcBorders>
              <w:top w:val="nil"/>
              <w:left w:val="nil"/>
              <w:bottom w:val="single" w:sz="4" w:space="0" w:color="auto"/>
              <w:right w:val="single" w:sz="4" w:space="0" w:color="auto"/>
            </w:tcBorders>
            <w:shd w:val="clear" w:color="auto" w:fill="auto"/>
            <w:hideMark/>
          </w:tcPr>
          <w:p w14:paraId="230CE61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Nhà thầu Viện Quy hoạch thủy lợi và Viện Quy hoạch thủy lợi miền Nam</w:t>
            </w:r>
          </w:p>
        </w:tc>
        <w:tc>
          <w:tcPr>
            <w:tcW w:w="1420" w:type="dxa"/>
            <w:gridSpan w:val="2"/>
            <w:tcBorders>
              <w:top w:val="nil"/>
              <w:left w:val="nil"/>
              <w:bottom w:val="single" w:sz="4" w:space="0" w:color="auto"/>
              <w:right w:val="single" w:sz="4" w:space="0" w:color="auto"/>
            </w:tcBorders>
            <w:shd w:val="clear" w:color="auto" w:fill="auto"/>
            <w:hideMark/>
          </w:tcPr>
          <w:p w14:paraId="40E4034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0DAF1715"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4DA743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16</w:t>
            </w:r>
          </w:p>
        </w:tc>
        <w:tc>
          <w:tcPr>
            <w:tcW w:w="4720" w:type="dxa"/>
            <w:tcBorders>
              <w:top w:val="nil"/>
              <w:left w:val="nil"/>
              <w:bottom w:val="single" w:sz="4" w:space="0" w:color="auto"/>
              <w:right w:val="single" w:sz="4" w:space="0" w:color="auto"/>
            </w:tcBorders>
            <w:shd w:val="clear" w:color="auto" w:fill="auto"/>
            <w:hideMark/>
          </w:tcPr>
          <w:p w14:paraId="5BA93DB1"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bảo vệ và khai thác nguồn lợi thủy sản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06B095B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Nông nghiệp và PTNT</w:t>
            </w:r>
          </w:p>
        </w:tc>
        <w:tc>
          <w:tcPr>
            <w:tcW w:w="1893" w:type="dxa"/>
            <w:tcBorders>
              <w:top w:val="nil"/>
              <w:left w:val="nil"/>
              <w:bottom w:val="single" w:sz="4" w:space="0" w:color="auto"/>
              <w:right w:val="single" w:sz="4" w:space="0" w:color="auto"/>
            </w:tcBorders>
            <w:shd w:val="clear" w:color="auto" w:fill="auto"/>
            <w:hideMark/>
          </w:tcPr>
          <w:p w14:paraId="3F6CE60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Thủy sản</w:t>
            </w:r>
          </w:p>
        </w:tc>
        <w:tc>
          <w:tcPr>
            <w:tcW w:w="3853" w:type="dxa"/>
            <w:tcBorders>
              <w:top w:val="nil"/>
              <w:left w:val="nil"/>
              <w:bottom w:val="single" w:sz="4" w:space="0" w:color="auto"/>
              <w:right w:val="single" w:sz="4" w:space="0" w:color="auto"/>
            </w:tcBorders>
            <w:shd w:val="clear" w:color="auto" w:fill="auto"/>
            <w:hideMark/>
          </w:tcPr>
          <w:p w14:paraId="4FC14BC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nhà thầu Viện Kinh tế và Quy hoạch thuỷ sản và Viện Nghiên cứu Hải sản</w:t>
            </w:r>
          </w:p>
        </w:tc>
        <w:tc>
          <w:tcPr>
            <w:tcW w:w="1420" w:type="dxa"/>
            <w:gridSpan w:val="2"/>
            <w:tcBorders>
              <w:top w:val="nil"/>
              <w:left w:val="nil"/>
              <w:bottom w:val="single" w:sz="4" w:space="0" w:color="auto"/>
              <w:right w:val="single" w:sz="4" w:space="0" w:color="auto"/>
            </w:tcBorders>
            <w:shd w:val="clear" w:color="auto" w:fill="auto"/>
            <w:hideMark/>
          </w:tcPr>
          <w:p w14:paraId="4584AB5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1B4FD8C0"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1115439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17</w:t>
            </w:r>
          </w:p>
        </w:tc>
        <w:tc>
          <w:tcPr>
            <w:tcW w:w="4720" w:type="dxa"/>
            <w:tcBorders>
              <w:top w:val="nil"/>
              <w:left w:val="nil"/>
              <w:bottom w:val="single" w:sz="4" w:space="0" w:color="auto"/>
              <w:right w:val="single" w:sz="4" w:space="0" w:color="auto"/>
            </w:tcBorders>
            <w:shd w:val="clear" w:color="auto" w:fill="auto"/>
            <w:hideMark/>
          </w:tcPr>
          <w:p w14:paraId="77CFC6B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 xml:space="preserve">Quy hoạch hệ thống cảng cá, khu neo đậu tránh trú bão cho tàu cá thời kỳ 2021 - 2030, tầm nhìn đến năm 2050 </w:t>
            </w:r>
          </w:p>
        </w:tc>
        <w:tc>
          <w:tcPr>
            <w:tcW w:w="1780" w:type="dxa"/>
            <w:tcBorders>
              <w:top w:val="nil"/>
              <w:left w:val="nil"/>
              <w:bottom w:val="single" w:sz="4" w:space="0" w:color="auto"/>
              <w:right w:val="single" w:sz="4" w:space="0" w:color="auto"/>
            </w:tcBorders>
            <w:shd w:val="clear" w:color="auto" w:fill="auto"/>
            <w:hideMark/>
          </w:tcPr>
          <w:p w14:paraId="7907047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Nông nghiệp và PTNT</w:t>
            </w:r>
          </w:p>
        </w:tc>
        <w:tc>
          <w:tcPr>
            <w:tcW w:w="1893" w:type="dxa"/>
            <w:tcBorders>
              <w:top w:val="nil"/>
              <w:left w:val="nil"/>
              <w:bottom w:val="single" w:sz="4" w:space="0" w:color="auto"/>
              <w:right w:val="single" w:sz="4" w:space="0" w:color="auto"/>
            </w:tcBorders>
            <w:shd w:val="clear" w:color="auto" w:fill="auto"/>
            <w:hideMark/>
          </w:tcPr>
          <w:p w14:paraId="1D42321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Thủy sản</w:t>
            </w:r>
          </w:p>
        </w:tc>
        <w:tc>
          <w:tcPr>
            <w:tcW w:w="3853" w:type="dxa"/>
            <w:tcBorders>
              <w:top w:val="nil"/>
              <w:left w:val="nil"/>
              <w:bottom w:val="single" w:sz="4" w:space="0" w:color="auto"/>
              <w:right w:val="single" w:sz="4" w:space="0" w:color="auto"/>
            </w:tcBorders>
            <w:shd w:val="clear" w:color="auto" w:fill="auto"/>
            <w:hideMark/>
          </w:tcPr>
          <w:p w14:paraId="0F88DB3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nhà thầu Viện Khoa học Thủy lợi Việt Nam và Công ty Cổ phần tư vấn xây dựng công trình thủy</w:t>
            </w:r>
          </w:p>
        </w:tc>
        <w:tc>
          <w:tcPr>
            <w:tcW w:w="1420" w:type="dxa"/>
            <w:gridSpan w:val="2"/>
            <w:tcBorders>
              <w:top w:val="nil"/>
              <w:left w:val="nil"/>
              <w:bottom w:val="single" w:sz="4" w:space="0" w:color="auto"/>
              <w:right w:val="single" w:sz="4" w:space="0" w:color="auto"/>
            </w:tcBorders>
            <w:shd w:val="clear" w:color="auto" w:fill="auto"/>
            <w:hideMark/>
          </w:tcPr>
          <w:p w14:paraId="104DFF8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76F46BF1"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613AEBE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18</w:t>
            </w:r>
          </w:p>
        </w:tc>
        <w:tc>
          <w:tcPr>
            <w:tcW w:w="4720" w:type="dxa"/>
            <w:tcBorders>
              <w:top w:val="nil"/>
              <w:left w:val="nil"/>
              <w:bottom w:val="single" w:sz="4" w:space="0" w:color="auto"/>
              <w:right w:val="single" w:sz="4" w:space="0" w:color="auto"/>
            </w:tcBorders>
            <w:shd w:val="clear" w:color="auto" w:fill="auto"/>
            <w:hideMark/>
          </w:tcPr>
          <w:p w14:paraId="2C78F8ED"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mạng lưới cơ sở y tế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37F2672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Y tế</w:t>
            </w:r>
          </w:p>
        </w:tc>
        <w:tc>
          <w:tcPr>
            <w:tcW w:w="1893" w:type="dxa"/>
            <w:tcBorders>
              <w:top w:val="nil"/>
              <w:left w:val="nil"/>
              <w:bottom w:val="single" w:sz="4" w:space="0" w:color="auto"/>
              <w:right w:val="single" w:sz="4" w:space="0" w:color="auto"/>
            </w:tcBorders>
            <w:shd w:val="clear" w:color="auto" w:fill="auto"/>
            <w:hideMark/>
          </w:tcPr>
          <w:p w14:paraId="696D035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Chiến lược và Chính sách Y tế</w:t>
            </w:r>
          </w:p>
        </w:tc>
        <w:tc>
          <w:tcPr>
            <w:tcW w:w="3853" w:type="dxa"/>
            <w:tcBorders>
              <w:top w:val="nil"/>
              <w:left w:val="nil"/>
              <w:bottom w:val="single" w:sz="4" w:space="0" w:color="auto"/>
              <w:right w:val="single" w:sz="4" w:space="0" w:color="auto"/>
            </w:tcBorders>
            <w:shd w:val="clear" w:color="auto" w:fill="auto"/>
            <w:hideMark/>
          </w:tcPr>
          <w:p w14:paraId="1625D9D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Nghiên cứu Phát triển bền vững vùng và Viện Khoa học Khí tượng thủy văn và Biến đổi khí hậu</w:t>
            </w:r>
          </w:p>
        </w:tc>
        <w:tc>
          <w:tcPr>
            <w:tcW w:w="1420" w:type="dxa"/>
            <w:gridSpan w:val="2"/>
            <w:tcBorders>
              <w:top w:val="nil"/>
              <w:left w:val="nil"/>
              <w:bottom w:val="single" w:sz="4" w:space="0" w:color="auto"/>
              <w:right w:val="single" w:sz="4" w:space="0" w:color="auto"/>
            </w:tcBorders>
            <w:shd w:val="clear" w:color="auto" w:fill="auto"/>
            <w:hideMark/>
          </w:tcPr>
          <w:p w14:paraId="4523515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FB2DE2F"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19DDE7A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19</w:t>
            </w:r>
          </w:p>
        </w:tc>
        <w:tc>
          <w:tcPr>
            <w:tcW w:w="4720" w:type="dxa"/>
            <w:tcBorders>
              <w:top w:val="nil"/>
              <w:left w:val="nil"/>
              <w:bottom w:val="single" w:sz="4" w:space="0" w:color="auto"/>
              <w:right w:val="single" w:sz="4" w:space="0" w:color="auto"/>
            </w:tcBorders>
            <w:shd w:val="clear" w:color="auto" w:fill="auto"/>
            <w:hideMark/>
          </w:tcPr>
          <w:p w14:paraId="710BAE5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hạ tầng phòng cháy và chữa cháy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682BB81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Công an</w:t>
            </w:r>
          </w:p>
        </w:tc>
        <w:tc>
          <w:tcPr>
            <w:tcW w:w="1893" w:type="dxa"/>
            <w:tcBorders>
              <w:top w:val="nil"/>
              <w:left w:val="nil"/>
              <w:bottom w:val="single" w:sz="4" w:space="0" w:color="auto"/>
              <w:right w:val="single" w:sz="4" w:space="0" w:color="auto"/>
            </w:tcBorders>
            <w:shd w:val="clear" w:color="auto" w:fill="auto"/>
            <w:hideMark/>
          </w:tcPr>
          <w:p w14:paraId="7043041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cảnh sát PCCC và cứu nạn cứu hộ</w:t>
            </w:r>
          </w:p>
        </w:tc>
        <w:tc>
          <w:tcPr>
            <w:tcW w:w="3853" w:type="dxa"/>
            <w:tcBorders>
              <w:top w:val="nil"/>
              <w:left w:val="nil"/>
              <w:bottom w:val="single" w:sz="4" w:space="0" w:color="auto"/>
              <w:right w:val="single" w:sz="4" w:space="0" w:color="auto"/>
            </w:tcBorders>
            <w:shd w:val="clear" w:color="auto" w:fill="auto"/>
            <w:hideMark/>
          </w:tcPr>
          <w:p w14:paraId="5600616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67A5D39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7DC434B" w14:textId="77777777" w:rsidTr="0020749B">
        <w:trPr>
          <w:gridAfter w:val="1"/>
          <w:wAfter w:w="10" w:type="dxa"/>
          <w:trHeight w:val="750"/>
        </w:trPr>
        <w:tc>
          <w:tcPr>
            <w:tcW w:w="680" w:type="dxa"/>
            <w:tcBorders>
              <w:top w:val="nil"/>
              <w:left w:val="single" w:sz="4" w:space="0" w:color="auto"/>
              <w:bottom w:val="single" w:sz="4" w:space="0" w:color="auto"/>
              <w:right w:val="single" w:sz="4" w:space="0" w:color="auto"/>
            </w:tcBorders>
            <w:shd w:val="clear" w:color="auto" w:fill="auto"/>
            <w:hideMark/>
          </w:tcPr>
          <w:p w14:paraId="6C028FD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20</w:t>
            </w:r>
          </w:p>
        </w:tc>
        <w:tc>
          <w:tcPr>
            <w:tcW w:w="4720" w:type="dxa"/>
            <w:tcBorders>
              <w:top w:val="nil"/>
              <w:left w:val="nil"/>
              <w:bottom w:val="single" w:sz="4" w:space="0" w:color="auto"/>
              <w:right w:val="single" w:sz="4" w:space="0" w:color="auto"/>
            </w:tcBorders>
            <w:shd w:val="clear" w:color="auto" w:fill="auto"/>
            <w:hideMark/>
          </w:tcPr>
          <w:p w14:paraId="3955BC2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sử dụng đất an ninh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291FAD6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Công an</w:t>
            </w:r>
          </w:p>
        </w:tc>
        <w:tc>
          <w:tcPr>
            <w:tcW w:w="1893" w:type="dxa"/>
            <w:tcBorders>
              <w:top w:val="nil"/>
              <w:left w:val="nil"/>
              <w:bottom w:val="single" w:sz="4" w:space="0" w:color="auto"/>
              <w:right w:val="single" w:sz="4" w:space="0" w:color="auto"/>
            </w:tcBorders>
            <w:shd w:val="clear" w:color="auto" w:fill="auto"/>
            <w:hideMark/>
          </w:tcPr>
          <w:p w14:paraId="3F4B6F8E" w14:textId="77777777" w:rsidR="0020749B" w:rsidRPr="0020749B" w:rsidRDefault="0020749B" w:rsidP="0020749B">
            <w:pPr>
              <w:jc w:val="center"/>
              <w:rPr>
                <w:rFonts w:eastAsia="Times New Roman"/>
                <w:color w:val="000000"/>
                <w:sz w:val="25"/>
                <w:szCs w:val="25"/>
                <w:lang w:val="vi-VN" w:eastAsia="vi-VN"/>
              </w:rPr>
            </w:pPr>
          </w:p>
        </w:tc>
        <w:tc>
          <w:tcPr>
            <w:tcW w:w="3853" w:type="dxa"/>
            <w:tcBorders>
              <w:top w:val="nil"/>
              <w:left w:val="nil"/>
              <w:bottom w:val="single" w:sz="4" w:space="0" w:color="auto"/>
              <w:right w:val="single" w:sz="4" w:space="0" w:color="auto"/>
            </w:tcBorders>
            <w:shd w:val="clear" w:color="auto" w:fill="auto"/>
            <w:hideMark/>
          </w:tcPr>
          <w:p w14:paraId="4C03641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3923A77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57B1005"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480E5D8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21</w:t>
            </w:r>
          </w:p>
        </w:tc>
        <w:tc>
          <w:tcPr>
            <w:tcW w:w="4720" w:type="dxa"/>
            <w:tcBorders>
              <w:top w:val="nil"/>
              <w:left w:val="nil"/>
              <w:bottom w:val="single" w:sz="4" w:space="0" w:color="auto"/>
              <w:right w:val="single" w:sz="4" w:space="0" w:color="auto"/>
            </w:tcBorders>
            <w:shd w:val="clear" w:color="auto" w:fill="auto"/>
            <w:hideMark/>
          </w:tcPr>
          <w:p w14:paraId="6A26D03E"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mạng lưới tổ chức KH&amp;CN công lập thời kỳ 2021- 2030, tầm nhìn đến năm 2050</w:t>
            </w:r>
          </w:p>
        </w:tc>
        <w:tc>
          <w:tcPr>
            <w:tcW w:w="1780" w:type="dxa"/>
            <w:tcBorders>
              <w:top w:val="nil"/>
              <w:left w:val="nil"/>
              <w:bottom w:val="single" w:sz="4" w:space="0" w:color="auto"/>
              <w:right w:val="single" w:sz="4" w:space="0" w:color="auto"/>
            </w:tcBorders>
            <w:shd w:val="clear" w:color="auto" w:fill="auto"/>
            <w:hideMark/>
          </w:tcPr>
          <w:p w14:paraId="6E0FD04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Vụ Tổ chức cán bộ</w:t>
            </w:r>
          </w:p>
        </w:tc>
        <w:tc>
          <w:tcPr>
            <w:tcW w:w="1893" w:type="dxa"/>
            <w:tcBorders>
              <w:top w:val="nil"/>
              <w:left w:val="nil"/>
              <w:bottom w:val="single" w:sz="4" w:space="0" w:color="auto"/>
              <w:right w:val="single" w:sz="4" w:space="0" w:color="auto"/>
            </w:tcBorders>
            <w:shd w:val="clear" w:color="auto" w:fill="auto"/>
            <w:hideMark/>
          </w:tcPr>
          <w:p w14:paraId="6FB7553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Đã phê duyệt</w:t>
            </w:r>
          </w:p>
        </w:tc>
        <w:tc>
          <w:tcPr>
            <w:tcW w:w="3853" w:type="dxa"/>
            <w:tcBorders>
              <w:top w:val="nil"/>
              <w:left w:val="nil"/>
              <w:bottom w:val="single" w:sz="4" w:space="0" w:color="auto"/>
              <w:right w:val="single" w:sz="4" w:space="0" w:color="auto"/>
            </w:tcBorders>
            <w:shd w:val="clear" w:color="auto" w:fill="auto"/>
            <w:hideMark/>
          </w:tcPr>
          <w:p w14:paraId="674D1C2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143F24F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75213D56"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6D22714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22</w:t>
            </w:r>
          </w:p>
        </w:tc>
        <w:tc>
          <w:tcPr>
            <w:tcW w:w="4720" w:type="dxa"/>
            <w:tcBorders>
              <w:top w:val="nil"/>
              <w:left w:val="nil"/>
              <w:bottom w:val="single" w:sz="4" w:space="0" w:color="auto"/>
              <w:right w:val="single" w:sz="4" w:space="0" w:color="auto"/>
            </w:tcBorders>
            <w:shd w:val="clear" w:color="auto" w:fill="auto"/>
            <w:hideMark/>
          </w:tcPr>
          <w:p w14:paraId="5D615683"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tổng thể khai thác, sử dụng bền vững tài nguyên vùng bờ thời kỳ 2021- 2030, tầm nhìn đến năm 2045</w:t>
            </w:r>
          </w:p>
        </w:tc>
        <w:tc>
          <w:tcPr>
            <w:tcW w:w="1780" w:type="dxa"/>
            <w:tcBorders>
              <w:top w:val="nil"/>
              <w:left w:val="nil"/>
              <w:bottom w:val="single" w:sz="4" w:space="0" w:color="auto"/>
              <w:right w:val="single" w:sz="4" w:space="0" w:color="auto"/>
            </w:tcBorders>
            <w:shd w:val="clear" w:color="auto" w:fill="auto"/>
            <w:hideMark/>
          </w:tcPr>
          <w:p w14:paraId="7A40BAA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Tài nguyên và Môi trường</w:t>
            </w:r>
          </w:p>
        </w:tc>
        <w:tc>
          <w:tcPr>
            <w:tcW w:w="1893" w:type="dxa"/>
            <w:tcBorders>
              <w:top w:val="nil"/>
              <w:left w:val="nil"/>
              <w:bottom w:val="single" w:sz="4" w:space="0" w:color="auto"/>
              <w:right w:val="single" w:sz="4" w:space="0" w:color="auto"/>
            </w:tcBorders>
            <w:shd w:val="clear" w:color="auto" w:fill="auto"/>
            <w:hideMark/>
          </w:tcPr>
          <w:p w14:paraId="2044809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Biển và Hải đảo Việt Nam</w:t>
            </w:r>
          </w:p>
        </w:tc>
        <w:tc>
          <w:tcPr>
            <w:tcW w:w="3853" w:type="dxa"/>
            <w:tcBorders>
              <w:top w:val="nil"/>
              <w:left w:val="nil"/>
              <w:bottom w:val="single" w:sz="4" w:space="0" w:color="auto"/>
              <w:right w:val="single" w:sz="4" w:space="0" w:color="auto"/>
            </w:tcBorders>
            <w:shd w:val="clear" w:color="auto" w:fill="auto"/>
            <w:hideMark/>
          </w:tcPr>
          <w:p w14:paraId="7F04F8A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chiến lược phát triển, Viện Công nghệ môi trường và Viện cơ học</w:t>
            </w:r>
          </w:p>
        </w:tc>
        <w:tc>
          <w:tcPr>
            <w:tcW w:w="1420" w:type="dxa"/>
            <w:gridSpan w:val="2"/>
            <w:tcBorders>
              <w:top w:val="nil"/>
              <w:left w:val="nil"/>
              <w:bottom w:val="single" w:sz="4" w:space="0" w:color="auto"/>
              <w:right w:val="single" w:sz="4" w:space="0" w:color="auto"/>
            </w:tcBorders>
            <w:shd w:val="clear" w:color="auto" w:fill="auto"/>
            <w:hideMark/>
          </w:tcPr>
          <w:p w14:paraId="7CC38DB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EA8F530"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173AF69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23</w:t>
            </w:r>
          </w:p>
        </w:tc>
        <w:tc>
          <w:tcPr>
            <w:tcW w:w="4720" w:type="dxa"/>
            <w:tcBorders>
              <w:top w:val="nil"/>
              <w:left w:val="nil"/>
              <w:bottom w:val="single" w:sz="4" w:space="0" w:color="auto"/>
              <w:right w:val="single" w:sz="4" w:space="0" w:color="auto"/>
            </w:tcBorders>
            <w:shd w:val="clear" w:color="auto" w:fill="auto"/>
            <w:hideMark/>
          </w:tcPr>
          <w:p w14:paraId="4C11E8E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tài nguyên nước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6621942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Tài nguyên và Môi trường</w:t>
            </w:r>
          </w:p>
        </w:tc>
        <w:tc>
          <w:tcPr>
            <w:tcW w:w="1893" w:type="dxa"/>
            <w:tcBorders>
              <w:top w:val="nil"/>
              <w:left w:val="nil"/>
              <w:bottom w:val="single" w:sz="4" w:space="0" w:color="auto"/>
              <w:right w:val="single" w:sz="4" w:space="0" w:color="auto"/>
            </w:tcBorders>
            <w:shd w:val="clear" w:color="auto" w:fill="auto"/>
            <w:hideMark/>
          </w:tcPr>
          <w:p w14:paraId="313E788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Cục Quản lý tài nguyên nước</w:t>
            </w:r>
          </w:p>
        </w:tc>
        <w:tc>
          <w:tcPr>
            <w:tcW w:w="3853" w:type="dxa"/>
            <w:tcBorders>
              <w:top w:val="nil"/>
              <w:left w:val="nil"/>
              <w:bottom w:val="single" w:sz="4" w:space="0" w:color="auto"/>
              <w:right w:val="single" w:sz="4" w:space="0" w:color="auto"/>
            </w:tcBorders>
            <w:shd w:val="clear" w:color="auto" w:fill="auto"/>
            <w:hideMark/>
          </w:tcPr>
          <w:p w14:paraId="44A1FE3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Thủy văn, Môi trường và biến đổi khí hậu - Công ty Cổ phần tư vấn phát triển Nguồn nước và Môi trường</w:t>
            </w:r>
          </w:p>
        </w:tc>
        <w:tc>
          <w:tcPr>
            <w:tcW w:w="1420" w:type="dxa"/>
            <w:gridSpan w:val="2"/>
            <w:tcBorders>
              <w:top w:val="nil"/>
              <w:left w:val="nil"/>
              <w:bottom w:val="single" w:sz="4" w:space="0" w:color="auto"/>
              <w:right w:val="single" w:sz="4" w:space="0" w:color="auto"/>
            </w:tcBorders>
            <w:shd w:val="clear" w:color="auto" w:fill="auto"/>
            <w:hideMark/>
          </w:tcPr>
          <w:p w14:paraId="15A2B93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256670D" w14:textId="77777777" w:rsidTr="0020749B">
        <w:trPr>
          <w:gridAfter w:val="1"/>
          <w:wAfter w:w="10" w:type="dxa"/>
          <w:trHeight w:val="1095"/>
        </w:trPr>
        <w:tc>
          <w:tcPr>
            <w:tcW w:w="680" w:type="dxa"/>
            <w:tcBorders>
              <w:top w:val="nil"/>
              <w:left w:val="single" w:sz="4" w:space="0" w:color="auto"/>
              <w:bottom w:val="single" w:sz="4" w:space="0" w:color="auto"/>
              <w:right w:val="single" w:sz="4" w:space="0" w:color="auto"/>
            </w:tcBorders>
            <w:shd w:val="clear" w:color="auto" w:fill="auto"/>
            <w:hideMark/>
          </w:tcPr>
          <w:p w14:paraId="52D2E35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24</w:t>
            </w:r>
          </w:p>
        </w:tc>
        <w:tc>
          <w:tcPr>
            <w:tcW w:w="4720" w:type="dxa"/>
            <w:tcBorders>
              <w:top w:val="nil"/>
              <w:left w:val="nil"/>
              <w:bottom w:val="single" w:sz="4" w:space="0" w:color="auto"/>
              <w:right w:val="single" w:sz="4" w:space="0" w:color="auto"/>
            </w:tcBorders>
            <w:shd w:val="clear" w:color="auto" w:fill="auto"/>
            <w:hideMark/>
          </w:tcPr>
          <w:p w14:paraId="7F695813"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val="vi-VN" w:eastAsia="vi-VN"/>
              </w:rPr>
              <w:t>Quy hoạch điều tra cơ bản địa chất về khoáng sản thời kỳ 2021-2030, tầm nhìn đến năm 2050</w:t>
            </w:r>
          </w:p>
        </w:tc>
        <w:tc>
          <w:tcPr>
            <w:tcW w:w="1780" w:type="dxa"/>
            <w:tcBorders>
              <w:top w:val="nil"/>
              <w:left w:val="nil"/>
              <w:bottom w:val="single" w:sz="4" w:space="0" w:color="auto"/>
              <w:right w:val="single" w:sz="4" w:space="0" w:color="auto"/>
            </w:tcBorders>
            <w:shd w:val="clear" w:color="auto" w:fill="auto"/>
            <w:hideMark/>
          </w:tcPr>
          <w:p w14:paraId="0764C35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Tài nguyên và Môi trường</w:t>
            </w:r>
          </w:p>
        </w:tc>
        <w:tc>
          <w:tcPr>
            <w:tcW w:w="1893" w:type="dxa"/>
            <w:tcBorders>
              <w:top w:val="nil"/>
              <w:left w:val="nil"/>
              <w:bottom w:val="single" w:sz="4" w:space="0" w:color="auto"/>
              <w:right w:val="single" w:sz="4" w:space="0" w:color="auto"/>
            </w:tcBorders>
            <w:shd w:val="clear" w:color="auto" w:fill="auto"/>
            <w:hideMark/>
          </w:tcPr>
          <w:p w14:paraId="3FA5E25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Tổng cục Địa chất và Khoáng sản</w:t>
            </w:r>
          </w:p>
        </w:tc>
        <w:tc>
          <w:tcPr>
            <w:tcW w:w="3853" w:type="dxa"/>
            <w:tcBorders>
              <w:top w:val="nil"/>
              <w:left w:val="nil"/>
              <w:bottom w:val="single" w:sz="4" w:space="0" w:color="auto"/>
              <w:right w:val="single" w:sz="4" w:space="0" w:color="auto"/>
            </w:tcBorders>
            <w:shd w:val="clear" w:color="auto" w:fill="auto"/>
            <w:hideMark/>
          </w:tcPr>
          <w:p w14:paraId="59E96E0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Công ty cổ phần Tư vấn đầu tư mỏ và công nghiệp Vinaco min</w:t>
            </w:r>
          </w:p>
        </w:tc>
        <w:tc>
          <w:tcPr>
            <w:tcW w:w="1420" w:type="dxa"/>
            <w:gridSpan w:val="2"/>
            <w:tcBorders>
              <w:top w:val="nil"/>
              <w:left w:val="nil"/>
              <w:bottom w:val="single" w:sz="4" w:space="0" w:color="auto"/>
              <w:right w:val="single" w:sz="4" w:space="0" w:color="auto"/>
            </w:tcBorders>
            <w:shd w:val="clear" w:color="auto" w:fill="auto"/>
            <w:hideMark/>
          </w:tcPr>
          <w:p w14:paraId="6B302DB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4E3943E2"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37BC1F9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25</w:t>
            </w:r>
          </w:p>
        </w:tc>
        <w:tc>
          <w:tcPr>
            <w:tcW w:w="4720" w:type="dxa"/>
            <w:tcBorders>
              <w:top w:val="nil"/>
              <w:left w:val="nil"/>
              <w:bottom w:val="single" w:sz="4" w:space="0" w:color="auto"/>
              <w:right w:val="single" w:sz="4" w:space="0" w:color="auto"/>
            </w:tcBorders>
            <w:shd w:val="clear" w:color="auto" w:fill="auto"/>
            <w:hideMark/>
          </w:tcPr>
          <w:p w14:paraId="47148A5E"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bảo tồn đa dạng sinh học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7A0D1FE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Tài nguyên và Môi trường</w:t>
            </w:r>
          </w:p>
        </w:tc>
        <w:tc>
          <w:tcPr>
            <w:tcW w:w="1893" w:type="dxa"/>
            <w:tcBorders>
              <w:top w:val="nil"/>
              <w:left w:val="nil"/>
              <w:bottom w:val="single" w:sz="4" w:space="0" w:color="auto"/>
              <w:right w:val="single" w:sz="4" w:space="0" w:color="auto"/>
            </w:tcBorders>
            <w:shd w:val="clear" w:color="auto" w:fill="auto"/>
            <w:hideMark/>
          </w:tcPr>
          <w:p w14:paraId="648E908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Môi trường</w:t>
            </w:r>
          </w:p>
        </w:tc>
        <w:tc>
          <w:tcPr>
            <w:tcW w:w="3853" w:type="dxa"/>
            <w:tcBorders>
              <w:top w:val="nil"/>
              <w:left w:val="nil"/>
              <w:bottom w:val="single" w:sz="4" w:space="0" w:color="auto"/>
              <w:right w:val="single" w:sz="4" w:space="0" w:color="auto"/>
            </w:tcBorders>
            <w:shd w:val="clear" w:color="auto" w:fill="auto"/>
            <w:hideMark/>
          </w:tcPr>
          <w:p w14:paraId="4C4B652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Trung tâm Địa môi trường và Tổ chức lãnh thổ, Trung tâm Viễn thám và Công nghệ thông tin</w:t>
            </w:r>
          </w:p>
        </w:tc>
        <w:tc>
          <w:tcPr>
            <w:tcW w:w="1420" w:type="dxa"/>
            <w:gridSpan w:val="2"/>
            <w:tcBorders>
              <w:top w:val="nil"/>
              <w:left w:val="nil"/>
              <w:bottom w:val="single" w:sz="4" w:space="0" w:color="auto"/>
              <w:right w:val="single" w:sz="4" w:space="0" w:color="auto"/>
            </w:tcBorders>
            <w:shd w:val="clear" w:color="auto" w:fill="auto"/>
            <w:hideMark/>
          </w:tcPr>
          <w:p w14:paraId="0375834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01C062D3"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05EE04D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26</w:t>
            </w:r>
          </w:p>
        </w:tc>
        <w:tc>
          <w:tcPr>
            <w:tcW w:w="4720" w:type="dxa"/>
            <w:tcBorders>
              <w:top w:val="nil"/>
              <w:left w:val="nil"/>
              <w:bottom w:val="single" w:sz="4" w:space="0" w:color="auto"/>
              <w:right w:val="single" w:sz="4" w:space="0" w:color="auto"/>
            </w:tcBorders>
            <w:shd w:val="clear" w:color="auto" w:fill="auto"/>
            <w:hideMark/>
          </w:tcPr>
          <w:p w14:paraId="173BF6AF"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bảo vệ môi trường quốc gia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72735DD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Tài nguyên và Môi trường</w:t>
            </w:r>
          </w:p>
        </w:tc>
        <w:tc>
          <w:tcPr>
            <w:tcW w:w="1893" w:type="dxa"/>
            <w:tcBorders>
              <w:top w:val="nil"/>
              <w:left w:val="nil"/>
              <w:bottom w:val="single" w:sz="4" w:space="0" w:color="auto"/>
              <w:right w:val="single" w:sz="4" w:space="0" w:color="auto"/>
            </w:tcBorders>
            <w:shd w:val="clear" w:color="auto" w:fill="auto"/>
            <w:hideMark/>
          </w:tcPr>
          <w:p w14:paraId="4EE482E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Tổng cục Môi trường</w:t>
            </w:r>
          </w:p>
        </w:tc>
        <w:tc>
          <w:tcPr>
            <w:tcW w:w="3853" w:type="dxa"/>
            <w:tcBorders>
              <w:top w:val="nil"/>
              <w:left w:val="nil"/>
              <w:bottom w:val="single" w:sz="4" w:space="0" w:color="auto"/>
              <w:right w:val="single" w:sz="4" w:space="0" w:color="auto"/>
            </w:tcBorders>
            <w:shd w:val="clear" w:color="auto" w:fill="auto"/>
            <w:hideMark/>
          </w:tcPr>
          <w:p w14:paraId="2F7FE5B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589C5D9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50B609E"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4C9BE5C2"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lastRenderedPageBreak/>
              <w:t>27</w:t>
            </w:r>
          </w:p>
        </w:tc>
        <w:tc>
          <w:tcPr>
            <w:tcW w:w="4720" w:type="dxa"/>
            <w:tcBorders>
              <w:top w:val="nil"/>
              <w:left w:val="nil"/>
              <w:bottom w:val="single" w:sz="4" w:space="0" w:color="auto"/>
              <w:right w:val="single" w:sz="4" w:space="0" w:color="auto"/>
            </w:tcBorders>
            <w:shd w:val="clear" w:color="auto" w:fill="auto"/>
            <w:hideMark/>
          </w:tcPr>
          <w:p w14:paraId="13CA2AA8" w14:textId="77777777" w:rsidR="0020749B" w:rsidRPr="0020749B" w:rsidRDefault="0020749B" w:rsidP="0020749B">
            <w:pPr>
              <w:rPr>
                <w:rFonts w:eastAsia="Times New Roman"/>
                <w:color w:val="FF0000"/>
                <w:sz w:val="25"/>
                <w:szCs w:val="25"/>
                <w:lang w:val="vi-VN" w:eastAsia="vi-VN"/>
              </w:rPr>
            </w:pPr>
            <w:r w:rsidRPr="0020749B">
              <w:rPr>
                <w:rFonts w:eastAsia="Times New Roman"/>
                <w:color w:val="FF0000"/>
                <w:sz w:val="25"/>
                <w:szCs w:val="25"/>
                <w:lang w:eastAsia="vi-VN"/>
              </w:rPr>
              <w:t>Quy hoạch mạng lưới trạm khí tượng thủy văn quốc gia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4DD33E15"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Bộ Tài nguyên và Môi trường</w:t>
            </w:r>
          </w:p>
        </w:tc>
        <w:tc>
          <w:tcPr>
            <w:tcW w:w="1893" w:type="dxa"/>
            <w:tcBorders>
              <w:top w:val="nil"/>
              <w:left w:val="nil"/>
              <w:bottom w:val="single" w:sz="4" w:space="0" w:color="auto"/>
              <w:right w:val="single" w:sz="4" w:space="0" w:color="auto"/>
            </w:tcBorders>
            <w:shd w:val="clear" w:color="auto" w:fill="auto"/>
            <w:hideMark/>
          </w:tcPr>
          <w:p w14:paraId="3C01774F"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Tổng cục khí tượng thủy văn</w:t>
            </w:r>
          </w:p>
        </w:tc>
        <w:tc>
          <w:tcPr>
            <w:tcW w:w="3853" w:type="dxa"/>
            <w:tcBorders>
              <w:top w:val="nil"/>
              <w:left w:val="nil"/>
              <w:bottom w:val="single" w:sz="4" w:space="0" w:color="auto"/>
              <w:right w:val="single" w:sz="4" w:space="0" w:color="auto"/>
            </w:tcBorders>
            <w:shd w:val="clear" w:color="auto" w:fill="auto"/>
            <w:hideMark/>
          </w:tcPr>
          <w:p w14:paraId="1F4AD6B6"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val="vi-VN"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151BC2C3"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val="vi-VN" w:eastAsia="vi-VN"/>
              </w:rPr>
              <w:t> </w:t>
            </w:r>
          </w:p>
        </w:tc>
      </w:tr>
      <w:tr w:rsidR="0020749B" w:rsidRPr="0020749B" w14:paraId="79E729EA"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00868CEE"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28</w:t>
            </w:r>
          </w:p>
        </w:tc>
        <w:tc>
          <w:tcPr>
            <w:tcW w:w="4720" w:type="dxa"/>
            <w:tcBorders>
              <w:top w:val="nil"/>
              <w:left w:val="nil"/>
              <w:bottom w:val="single" w:sz="4" w:space="0" w:color="auto"/>
              <w:right w:val="single" w:sz="4" w:space="0" w:color="auto"/>
            </w:tcBorders>
            <w:shd w:val="clear" w:color="auto" w:fill="auto"/>
            <w:hideMark/>
          </w:tcPr>
          <w:p w14:paraId="44D93FC8" w14:textId="77777777" w:rsidR="0020749B" w:rsidRPr="0020749B" w:rsidRDefault="0020749B" w:rsidP="0020749B">
            <w:pPr>
              <w:rPr>
                <w:rFonts w:eastAsia="Times New Roman"/>
                <w:color w:val="FF0000"/>
                <w:sz w:val="25"/>
                <w:szCs w:val="25"/>
                <w:lang w:val="vi-VN" w:eastAsia="vi-VN"/>
              </w:rPr>
            </w:pPr>
            <w:r w:rsidRPr="0020749B">
              <w:rPr>
                <w:rFonts w:eastAsia="Times New Roman"/>
                <w:color w:val="FF0000"/>
                <w:sz w:val="25"/>
                <w:szCs w:val="25"/>
                <w:lang w:val="en-GB" w:eastAsia="vi-VN"/>
              </w:rPr>
              <w:t>Quy hoạch hệ thống đô thị và nông thôn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D70B3C6"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Bộ Xây dựng</w:t>
            </w:r>
          </w:p>
        </w:tc>
        <w:tc>
          <w:tcPr>
            <w:tcW w:w="1893" w:type="dxa"/>
            <w:tcBorders>
              <w:top w:val="nil"/>
              <w:left w:val="nil"/>
              <w:bottom w:val="single" w:sz="4" w:space="0" w:color="auto"/>
              <w:right w:val="single" w:sz="4" w:space="0" w:color="auto"/>
            </w:tcBorders>
            <w:shd w:val="clear" w:color="auto" w:fill="auto"/>
            <w:hideMark/>
          </w:tcPr>
          <w:p w14:paraId="47AD893F"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Cục Phát triển đô thị</w:t>
            </w:r>
          </w:p>
        </w:tc>
        <w:tc>
          <w:tcPr>
            <w:tcW w:w="3853" w:type="dxa"/>
            <w:tcBorders>
              <w:top w:val="nil"/>
              <w:left w:val="nil"/>
              <w:bottom w:val="single" w:sz="4" w:space="0" w:color="auto"/>
              <w:right w:val="single" w:sz="4" w:space="0" w:color="auto"/>
            </w:tcBorders>
            <w:shd w:val="clear" w:color="auto" w:fill="auto"/>
            <w:hideMark/>
          </w:tcPr>
          <w:p w14:paraId="67771951"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5F1313B0"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val="vi-VN" w:eastAsia="vi-VN"/>
              </w:rPr>
              <w:t> </w:t>
            </w:r>
          </w:p>
        </w:tc>
      </w:tr>
      <w:tr w:rsidR="0020749B" w:rsidRPr="0020749B" w14:paraId="34FBAF5A" w14:textId="77777777" w:rsidTr="0020749B">
        <w:trPr>
          <w:gridAfter w:val="1"/>
          <w:wAfter w:w="10" w:type="dxa"/>
          <w:trHeight w:val="1008"/>
        </w:trPr>
        <w:tc>
          <w:tcPr>
            <w:tcW w:w="680" w:type="dxa"/>
            <w:tcBorders>
              <w:top w:val="nil"/>
              <w:left w:val="single" w:sz="4" w:space="0" w:color="auto"/>
              <w:bottom w:val="single" w:sz="4" w:space="0" w:color="auto"/>
              <w:right w:val="single" w:sz="4" w:space="0" w:color="auto"/>
            </w:tcBorders>
            <w:shd w:val="clear" w:color="auto" w:fill="auto"/>
            <w:hideMark/>
          </w:tcPr>
          <w:p w14:paraId="343FF43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29</w:t>
            </w:r>
          </w:p>
        </w:tc>
        <w:tc>
          <w:tcPr>
            <w:tcW w:w="4720" w:type="dxa"/>
            <w:tcBorders>
              <w:top w:val="nil"/>
              <w:left w:val="nil"/>
              <w:bottom w:val="single" w:sz="4" w:space="0" w:color="auto"/>
              <w:right w:val="single" w:sz="4" w:space="0" w:color="auto"/>
            </w:tcBorders>
            <w:shd w:val="clear" w:color="auto" w:fill="auto"/>
            <w:hideMark/>
          </w:tcPr>
          <w:p w14:paraId="1487AAC9"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pacing w:val="-4"/>
                <w:sz w:val="25"/>
                <w:szCs w:val="25"/>
                <w:lang w:val="da-DK" w:eastAsia="vi-VN"/>
              </w:rPr>
              <w:t>Quy hoạch thăm dò, khai thác, chế biến và sử dụng các loại khoáng sản làm vật liệu xây dựng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33AF903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Xây dựng</w:t>
            </w:r>
          </w:p>
        </w:tc>
        <w:tc>
          <w:tcPr>
            <w:tcW w:w="1893" w:type="dxa"/>
            <w:tcBorders>
              <w:top w:val="nil"/>
              <w:left w:val="nil"/>
              <w:bottom w:val="single" w:sz="4" w:space="0" w:color="auto"/>
              <w:right w:val="single" w:sz="4" w:space="0" w:color="auto"/>
            </w:tcBorders>
            <w:shd w:val="clear" w:color="auto" w:fill="auto"/>
            <w:hideMark/>
          </w:tcPr>
          <w:p w14:paraId="713CC52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pacing w:val="-4"/>
                <w:sz w:val="25"/>
                <w:szCs w:val="25"/>
                <w:lang w:val="da-DK" w:eastAsia="vi-VN"/>
              </w:rPr>
              <w:t>Ban quản lý quy hoạch thăm dò, khai thác, chế biến và sử dụng các loại khoáng sản làm vật liệu xây dựng</w:t>
            </w:r>
          </w:p>
        </w:tc>
        <w:tc>
          <w:tcPr>
            <w:tcW w:w="3853" w:type="dxa"/>
            <w:tcBorders>
              <w:top w:val="nil"/>
              <w:left w:val="nil"/>
              <w:bottom w:val="single" w:sz="4" w:space="0" w:color="auto"/>
              <w:right w:val="single" w:sz="4" w:space="0" w:color="auto"/>
            </w:tcBorders>
            <w:shd w:val="clear" w:color="auto" w:fill="auto"/>
            <w:hideMark/>
          </w:tcPr>
          <w:p w14:paraId="436553D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Khoa học và Công nghệ Mỏ - Luyện kim và Viện Khoa học Địa chất và Khoáng sản</w:t>
            </w:r>
          </w:p>
        </w:tc>
        <w:tc>
          <w:tcPr>
            <w:tcW w:w="1420" w:type="dxa"/>
            <w:gridSpan w:val="2"/>
            <w:tcBorders>
              <w:top w:val="nil"/>
              <w:left w:val="nil"/>
              <w:bottom w:val="single" w:sz="4" w:space="0" w:color="auto"/>
              <w:right w:val="single" w:sz="4" w:space="0" w:color="auto"/>
            </w:tcBorders>
            <w:shd w:val="clear" w:color="auto" w:fill="auto"/>
            <w:hideMark/>
          </w:tcPr>
          <w:p w14:paraId="214D7E8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93A25D2" w14:textId="77777777" w:rsidTr="0020749B">
        <w:trPr>
          <w:trHeight w:val="330"/>
        </w:trPr>
        <w:tc>
          <w:tcPr>
            <w:tcW w:w="680" w:type="dxa"/>
            <w:tcBorders>
              <w:top w:val="nil"/>
              <w:left w:val="single" w:sz="4" w:space="0" w:color="auto"/>
              <w:bottom w:val="single" w:sz="4" w:space="0" w:color="auto"/>
              <w:right w:val="single" w:sz="4" w:space="0" w:color="auto"/>
            </w:tcBorders>
            <w:shd w:val="clear" w:color="auto" w:fill="auto"/>
            <w:hideMark/>
          </w:tcPr>
          <w:p w14:paraId="3682CCEA"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III</w:t>
            </w:r>
          </w:p>
        </w:tc>
        <w:tc>
          <w:tcPr>
            <w:tcW w:w="12256" w:type="dxa"/>
            <w:gridSpan w:val="5"/>
            <w:tcBorders>
              <w:top w:val="single" w:sz="4" w:space="0" w:color="auto"/>
              <w:left w:val="nil"/>
              <w:bottom w:val="single" w:sz="4" w:space="0" w:color="auto"/>
              <w:right w:val="single" w:sz="4" w:space="0" w:color="auto"/>
            </w:tcBorders>
            <w:shd w:val="clear" w:color="auto" w:fill="auto"/>
            <w:hideMark/>
          </w:tcPr>
          <w:p w14:paraId="52FBEFD8" w14:textId="77777777" w:rsidR="0020749B" w:rsidRPr="0020749B" w:rsidRDefault="0020749B" w:rsidP="0020749B">
            <w:pPr>
              <w:jc w:val="both"/>
              <w:rPr>
                <w:rFonts w:eastAsia="Times New Roman"/>
                <w:b/>
                <w:bCs/>
                <w:color w:val="000000"/>
                <w:sz w:val="25"/>
                <w:szCs w:val="25"/>
                <w:lang w:val="vi-VN" w:eastAsia="vi-VN"/>
              </w:rPr>
            </w:pPr>
            <w:r w:rsidRPr="0020749B">
              <w:rPr>
                <w:rFonts w:eastAsia="Times New Roman"/>
                <w:b/>
                <w:bCs/>
                <w:color w:val="000000"/>
                <w:sz w:val="25"/>
                <w:szCs w:val="25"/>
                <w:lang w:eastAsia="vi-VN"/>
              </w:rPr>
              <w:t>QUY HOẠCH VÙNG</w:t>
            </w:r>
          </w:p>
        </w:tc>
        <w:tc>
          <w:tcPr>
            <w:tcW w:w="1420" w:type="dxa"/>
            <w:gridSpan w:val="2"/>
            <w:tcBorders>
              <w:top w:val="nil"/>
              <w:left w:val="nil"/>
              <w:bottom w:val="single" w:sz="4" w:space="0" w:color="auto"/>
              <w:right w:val="single" w:sz="4" w:space="0" w:color="auto"/>
            </w:tcBorders>
            <w:shd w:val="clear" w:color="auto" w:fill="auto"/>
            <w:hideMark/>
          </w:tcPr>
          <w:p w14:paraId="262D0C3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90D5EA1"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36C9B79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w:t>
            </w:r>
          </w:p>
        </w:tc>
        <w:tc>
          <w:tcPr>
            <w:tcW w:w="4720" w:type="dxa"/>
            <w:tcBorders>
              <w:top w:val="nil"/>
              <w:left w:val="nil"/>
              <w:bottom w:val="single" w:sz="4" w:space="0" w:color="auto"/>
              <w:right w:val="single" w:sz="4" w:space="0" w:color="auto"/>
            </w:tcBorders>
            <w:shd w:val="clear" w:color="auto" w:fill="auto"/>
            <w:hideMark/>
          </w:tcPr>
          <w:p w14:paraId="7394EE93"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vùng Đồng bằng sông Cửu Long Thời kỳ 2021 - 2030</w:t>
            </w:r>
          </w:p>
        </w:tc>
        <w:tc>
          <w:tcPr>
            <w:tcW w:w="1780" w:type="dxa"/>
            <w:tcBorders>
              <w:top w:val="nil"/>
              <w:left w:val="nil"/>
              <w:bottom w:val="single" w:sz="4" w:space="0" w:color="auto"/>
              <w:right w:val="single" w:sz="4" w:space="0" w:color="auto"/>
            </w:tcBorders>
            <w:shd w:val="clear" w:color="auto" w:fill="auto"/>
            <w:hideMark/>
          </w:tcPr>
          <w:p w14:paraId="33916B9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Thủ tướng Chính phủ</w:t>
            </w:r>
          </w:p>
        </w:tc>
        <w:tc>
          <w:tcPr>
            <w:tcW w:w="1893" w:type="dxa"/>
            <w:tcBorders>
              <w:top w:val="nil"/>
              <w:left w:val="nil"/>
              <w:bottom w:val="single" w:sz="4" w:space="0" w:color="auto"/>
              <w:right w:val="single" w:sz="4" w:space="0" w:color="auto"/>
            </w:tcBorders>
            <w:shd w:val="clear" w:color="auto" w:fill="auto"/>
            <w:hideMark/>
          </w:tcPr>
          <w:p w14:paraId="6CDA941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Hội đồng quy hoạch quốc gia</w:t>
            </w:r>
          </w:p>
        </w:tc>
        <w:tc>
          <w:tcPr>
            <w:tcW w:w="3853" w:type="dxa"/>
            <w:tcBorders>
              <w:top w:val="nil"/>
              <w:left w:val="nil"/>
              <w:bottom w:val="single" w:sz="4" w:space="0" w:color="auto"/>
              <w:right w:val="single" w:sz="4" w:space="0" w:color="auto"/>
            </w:tcBorders>
            <w:shd w:val="clear" w:color="auto" w:fill="auto"/>
            <w:hideMark/>
          </w:tcPr>
          <w:p w14:paraId="187034B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xml:space="preserve">Liên danh HaskoningDHV Nederland B.V (Hà Làn) và Tổ chức hợp tác phát triển Đức GIZ (Đức) </w:t>
            </w:r>
          </w:p>
        </w:tc>
        <w:tc>
          <w:tcPr>
            <w:tcW w:w="1420" w:type="dxa"/>
            <w:gridSpan w:val="2"/>
            <w:tcBorders>
              <w:top w:val="nil"/>
              <w:left w:val="nil"/>
              <w:bottom w:val="single" w:sz="4" w:space="0" w:color="auto"/>
              <w:right w:val="single" w:sz="4" w:space="0" w:color="auto"/>
            </w:tcBorders>
            <w:shd w:val="clear" w:color="auto" w:fill="auto"/>
            <w:hideMark/>
          </w:tcPr>
          <w:p w14:paraId="23A2010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Đấu thầu quốc tế</w:t>
            </w:r>
          </w:p>
        </w:tc>
      </w:tr>
      <w:tr w:rsidR="0020749B" w:rsidRPr="0020749B" w14:paraId="07F5B437"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30F4031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w:t>
            </w:r>
          </w:p>
        </w:tc>
        <w:tc>
          <w:tcPr>
            <w:tcW w:w="4720" w:type="dxa"/>
            <w:tcBorders>
              <w:top w:val="nil"/>
              <w:left w:val="nil"/>
              <w:bottom w:val="single" w:sz="4" w:space="0" w:color="auto"/>
              <w:right w:val="single" w:sz="4" w:space="0" w:color="auto"/>
            </w:tcBorders>
            <w:shd w:val="clear" w:color="auto" w:fill="auto"/>
            <w:hideMark/>
          </w:tcPr>
          <w:p w14:paraId="1C27FAA1"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vùng Trung du và miền núi phía Bắc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44C6A1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Thủ tướng Chính phủ</w:t>
            </w:r>
          </w:p>
        </w:tc>
        <w:tc>
          <w:tcPr>
            <w:tcW w:w="1893" w:type="dxa"/>
            <w:tcBorders>
              <w:top w:val="nil"/>
              <w:left w:val="nil"/>
              <w:bottom w:val="single" w:sz="4" w:space="0" w:color="auto"/>
              <w:right w:val="single" w:sz="4" w:space="0" w:color="auto"/>
            </w:tcBorders>
            <w:shd w:val="clear" w:color="auto" w:fill="auto"/>
            <w:hideMark/>
          </w:tcPr>
          <w:p w14:paraId="132D4E2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Kế hoạch và Đầu tư</w:t>
            </w:r>
          </w:p>
        </w:tc>
        <w:tc>
          <w:tcPr>
            <w:tcW w:w="3853" w:type="dxa"/>
            <w:tcBorders>
              <w:top w:val="nil"/>
              <w:left w:val="nil"/>
              <w:bottom w:val="single" w:sz="4" w:space="0" w:color="auto"/>
              <w:right w:val="single" w:sz="4" w:space="0" w:color="auto"/>
            </w:tcBorders>
            <w:shd w:val="clear" w:color="auto" w:fill="auto"/>
            <w:hideMark/>
          </w:tcPr>
          <w:p w14:paraId="4C1C655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Chiến lược phát triển</w:t>
            </w:r>
          </w:p>
        </w:tc>
        <w:tc>
          <w:tcPr>
            <w:tcW w:w="1420" w:type="dxa"/>
            <w:gridSpan w:val="2"/>
            <w:tcBorders>
              <w:top w:val="nil"/>
              <w:left w:val="nil"/>
              <w:bottom w:val="single" w:sz="4" w:space="0" w:color="auto"/>
              <w:right w:val="single" w:sz="4" w:space="0" w:color="auto"/>
            </w:tcBorders>
            <w:shd w:val="clear" w:color="auto" w:fill="auto"/>
            <w:hideMark/>
          </w:tcPr>
          <w:p w14:paraId="7869A54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5B95651C"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780F505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w:t>
            </w:r>
          </w:p>
        </w:tc>
        <w:tc>
          <w:tcPr>
            <w:tcW w:w="4720" w:type="dxa"/>
            <w:tcBorders>
              <w:top w:val="nil"/>
              <w:left w:val="nil"/>
              <w:bottom w:val="single" w:sz="4" w:space="0" w:color="auto"/>
              <w:right w:val="single" w:sz="4" w:space="0" w:color="auto"/>
            </w:tcBorders>
            <w:shd w:val="clear" w:color="auto" w:fill="auto"/>
            <w:hideMark/>
          </w:tcPr>
          <w:p w14:paraId="7E8AC3F7"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vùng Đồng bằng sông Hồng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2C8CE65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Thủ tướng Chính phủ</w:t>
            </w:r>
          </w:p>
        </w:tc>
        <w:tc>
          <w:tcPr>
            <w:tcW w:w="1893" w:type="dxa"/>
            <w:tcBorders>
              <w:top w:val="nil"/>
              <w:left w:val="nil"/>
              <w:bottom w:val="single" w:sz="4" w:space="0" w:color="auto"/>
              <w:right w:val="single" w:sz="4" w:space="0" w:color="auto"/>
            </w:tcBorders>
            <w:shd w:val="clear" w:color="auto" w:fill="auto"/>
            <w:hideMark/>
          </w:tcPr>
          <w:p w14:paraId="346CC0E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Kế hoạch và Đầu tư</w:t>
            </w:r>
          </w:p>
        </w:tc>
        <w:tc>
          <w:tcPr>
            <w:tcW w:w="3853" w:type="dxa"/>
            <w:tcBorders>
              <w:top w:val="nil"/>
              <w:left w:val="nil"/>
              <w:bottom w:val="single" w:sz="4" w:space="0" w:color="auto"/>
              <w:right w:val="single" w:sz="4" w:space="0" w:color="auto"/>
            </w:tcBorders>
            <w:shd w:val="clear" w:color="auto" w:fill="auto"/>
            <w:hideMark/>
          </w:tcPr>
          <w:p w14:paraId="4B31A4C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Chiến lược phát triển</w:t>
            </w:r>
          </w:p>
        </w:tc>
        <w:tc>
          <w:tcPr>
            <w:tcW w:w="1420" w:type="dxa"/>
            <w:gridSpan w:val="2"/>
            <w:tcBorders>
              <w:top w:val="nil"/>
              <w:left w:val="nil"/>
              <w:bottom w:val="single" w:sz="4" w:space="0" w:color="auto"/>
              <w:right w:val="single" w:sz="4" w:space="0" w:color="auto"/>
            </w:tcBorders>
            <w:shd w:val="clear" w:color="auto" w:fill="auto"/>
            <w:hideMark/>
          </w:tcPr>
          <w:p w14:paraId="4A8B42F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5556E620"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0D54B96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w:t>
            </w:r>
          </w:p>
        </w:tc>
        <w:tc>
          <w:tcPr>
            <w:tcW w:w="4720" w:type="dxa"/>
            <w:tcBorders>
              <w:top w:val="nil"/>
              <w:left w:val="nil"/>
              <w:bottom w:val="single" w:sz="4" w:space="0" w:color="auto"/>
              <w:right w:val="single" w:sz="4" w:space="0" w:color="auto"/>
            </w:tcBorders>
            <w:shd w:val="clear" w:color="auto" w:fill="auto"/>
            <w:hideMark/>
          </w:tcPr>
          <w:p w14:paraId="0659F3F9"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vùng Bắc Trung Bộ và Duyên hải miền Trung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43F1507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Thủ tướng Chính phủ</w:t>
            </w:r>
          </w:p>
        </w:tc>
        <w:tc>
          <w:tcPr>
            <w:tcW w:w="1893" w:type="dxa"/>
            <w:tcBorders>
              <w:top w:val="nil"/>
              <w:left w:val="nil"/>
              <w:bottom w:val="single" w:sz="4" w:space="0" w:color="auto"/>
              <w:right w:val="single" w:sz="4" w:space="0" w:color="auto"/>
            </w:tcBorders>
            <w:shd w:val="clear" w:color="auto" w:fill="auto"/>
            <w:hideMark/>
          </w:tcPr>
          <w:p w14:paraId="1BA93AE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Kế hoạch và Đầu tư</w:t>
            </w:r>
          </w:p>
        </w:tc>
        <w:tc>
          <w:tcPr>
            <w:tcW w:w="3853" w:type="dxa"/>
            <w:tcBorders>
              <w:top w:val="nil"/>
              <w:left w:val="nil"/>
              <w:bottom w:val="single" w:sz="4" w:space="0" w:color="auto"/>
              <w:right w:val="single" w:sz="4" w:space="0" w:color="auto"/>
            </w:tcBorders>
            <w:shd w:val="clear" w:color="auto" w:fill="auto"/>
            <w:hideMark/>
          </w:tcPr>
          <w:p w14:paraId="4646716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177A994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45F9A49F"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01C72F5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w:t>
            </w:r>
          </w:p>
        </w:tc>
        <w:tc>
          <w:tcPr>
            <w:tcW w:w="4720" w:type="dxa"/>
            <w:tcBorders>
              <w:top w:val="nil"/>
              <w:left w:val="nil"/>
              <w:bottom w:val="single" w:sz="4" w:space="0" w:color="auto"/>
              <w:right w:val="single" w:sz="4" w:space="0" w:color="auto"/>
            </w:tcBorders>
            <w:shd w:val="clear" w:color="auto" w:fill="auto"/>
            <w:hideMark/>
          </w:tcPr>
          <w:p w14:paraId="5170150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vùng Tây Nguyên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3E3105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Thủ tướng Chính phủ</w:t>
            </w:r>
          </w:p>
        </w:tc>
        <w:tc>
          <w:tcPr>
            <w:tcW w:w="1893" w:type="dxa"/>
            <w:tcBorders>
              <w:top w:val="nil"/>
              <w:left w:val="nil"/>
              <w:bottom w:val="single" w:sz="4" w:space="0" w:color="auto"/>
              <w:right w:val="single" w:sz="4" w:space="0" w:color="auto"/>
            </w:tcBorders>
            <w:shd w:val="clear" w:color="auto" w:fill="auto"/>
            <w:hideMark/>
          </w:tcPr>
          <w:p w14:paraId="48F610C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Kế hoạch và Đầu tư</w:t>
            </w:r>
          </w:p>
        </w:tc>
        <w:tc>
          <w:tcPr>
            <w:tcW w:w="3853" w:type="dxa"/>
            <w:tcBorders>
              <w:top w:val="nil"/>
              <w:left w:val="nil"/>
              <w:bottom w:val="single" w:sz="4" w:space="0" w:color="auto"/>
              <w:right w:val="single" w:sz="4" w:space="0" w:color="auto"/>
            </w:tcBorders>
            <w:shd w:val="clear" w:color="auto" w:fill="auto"/>
            <w:hideMark/>
          </w:tcPr>
          <w:p w14:paraId="22EE66D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2EEC9AC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0F644A44"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152D3EA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6</w:t>
            </w:r>
          </w:p>
        </w:tc>
        <w:tc>
          <w:tcPr>
            <w:tcW w:w="4720" w:type="dxa"/>
            <w:tcBorders>
              <w:top w:val="nil"/>
              <w:left w:val="nil"/>
              <w:bottom w:val="single" w:sz="4" w:space="0" w:color="auto"/>
              <w:right w:val="single" w:sz="4" w:space="0" w:color="auto"/>
            </w:tcBorders>
            <w:shd w:val="clear" w:color="auto" w:fill="auto"/>
            <w:hideMark/>
          </w:tcPr>
          <w:p w14:paraId="03CA67A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vùng Đông Nam Bộ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06F79F0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Thủ tướng Chính phủ</w:t>
            </w:r>
          </w:p>
        </w:tc>
        <w:tc>
          <w:tcPr>
            <w:tcW w:w="1893" w:type="dxa"/>
            <w:tcBorders>
              <w:top w:val="nil"/>
              <w:left w:val="nil"/>
              <w:bottom w:val="single" w:sz="4" w:space="0" w:color="auto"/>
              <w:right w:val="single" w:sz="4" w:space="0" w:color="auto"/>
            </w:tcBorders>
            <w:shd w:val="clear" w:color="auto" w:fill="auto"/>
            <w:hideMark/>
          </w:tcPr>
          <w:p w14:paraId="649D9BB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Bộ Kế hoạch và Đầu tư</w:t>
            </w:r>
          </w:p>
        </w:tc>
        <w:tc>
          <w:tcPr>
            <w:tcW w:w="3853" w:type="dxa"/>
            <w:tcBorders>
              <w:top w:val="nil"/>
              <w:left w:val="nil"/>
              <w:bottom w:val="single" w:sz="4" w:space="0" w:color="auto"/>
              <w:right w:val="single" w:sz="4" w:space="0" w:color="auto"/>
            </w:tcBorders>
            <w:shd w:val="clear" w:color="auto" w:fill="auto"/>
            <w:hideMark/>
          </w:tcPr>
          <w:p w14:paraId="0D6B040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Chiến lược phát triển</w:t>
            </w:r>
          </w:p>
        </w:tc>
        <w:tc>
          <w:tcPr>
            <w:tcW w:w="1420" w:type="dxa"/>
            <w:gridSpan w:val="2"/>
            <w:tcBorders>
              <w:top w:val="nil"/>
              <w:left w:val="nil"/>
              <w:bottom w:val="single" w:sz="4" w:space="0" w:color="auto"/>
              <w:right w:val="single" w:sz="4" w:space="0" w:color="auto"/>
            </w:tcBorders>
            <w:shd w:val="clear" w:color="auto" w:fill="auto"/>
            <w:hideMark/>
          </w:tcPr>
          <w:p w14:paraId="5D86973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Chỉ định thầu</w:t>
            </w:r>
          </w:p>
        </w:tc>
      </w:tr>
      <w:tr w:rsidR="0020749B" w:rsidRPr="0020749B" w14:paraId="1215D1C4" w14:textId="77777777" w:rsidTr="0020749B">
        <w:trPr>
          <w:trHeight w:val="330"/>
        </w:trPr>
        <w:tc>
          <w:tcPr>
            <w:tcW w:w="680" w:type="dxa"/>
            <w:tcBorders>
              <w:top w:val="nil"/>
              <w:left w:val="single" w:sz="4" w:space="0" w:color="auto"/>
              <w:bottom w:val="single" w:sz="4" w:space="0" w:color="auto"/>
              <w:right w:val="single" w:sz="4" w:space="0" w:color="auto"/>
            </w:tcBorders>
            <w:shd w:val="clear" w:color="auto" w:fill="auto"/>
            <w:hideMark/>
          </w:tcPr>
          <w:p w14:paraId="1581BD0A" w14:textId="77777777" w:rsidR="0020749B" w:rsidRPr="0020749B" w:rsidRDefault="0020749B" w:rsidP="0020749B">
            <w:pPr>
              <w:jc w:val="center"/>
              <w:rPr>
                <w:rFonts w:eastAsia="Times New Roman"/>
                <w:b/>
                <w:bCs/>
                <w:color w:val="000000"/>
                <w:sz w:val="25"/>
                <w:szCs w:val="25"/>
                <w:lang w:val="vi-VN" w:eastAsia="vi-VN"/>
              </w:rPr>
            </w:pPr>
            <w:r w:rsidRPr="0020749B">
              <w:rPr>
                <w:rFonts w:eastAsia="Times New Roman"/>
                <w:b/>
                <w:bCs/>
                <w:color w:val="000000"/>
                <w:sz w:val="25"/>
                <w:szCs w:val="25"/>
                <w:lang w:eastAsia="vi-VN"/>
              </w:rPr>
              <w:t>IV</w:t>
            </w:r>
          </w:p>
        </w:tc>
        <w:tc>
          <w:tcPr>
            <w:tcW w:w="12256" w:type="dxa"/>
            <w:gridSpan w:val="5"/>
            <w:tcBorders>
              <w:top w:val="single" w:sz="4" w:space="0" w:color="auto"/>
              <w:left w:val="nil"/>
              <w:bottom w:val="single" w:sz="4" w:space="0" w:color="auto"/>
              <w:right w:val="single" w:sz="4" w:space="0" w:color="auto"/>
            </w:tcBorders>
            <w:shd w:val="clear" w:color="auto" w:fill="auto"/>
            <w:hideMark/>
          </w:tcPr>
          <w:p w14:paraId="2D3DF429" w14:textId="77777777" w:rsidR="0020749B" w:rsidRPr="0020749B" w:rsidRDefault="0020749B" w:rsidP="0020749B">
            <w:pPr>
              <w:jc w:val="both"/>
              <w:rPr>
                <w:rFonts w:eastAsia="Times New Roman"/>
                <w:b/>
                <w:bCs/>
                <w:color w:val="000000"/>
                <w:sz w:val="25"/>
                <w:szCs w:val="25"/>
                <w:lang w:val="vi-VN" w:eastAsia="vi-VN"/>
              </w:rPr>
            </w:pPr>
            <w:r w:rsidRPr="0020749B">
              <w:rPr>
                <w:rFonts w:eastAsia="Times New Roman"/>
                <w:b/>
                <w:bCs/>
                <w:color w:val="000000"/>
                <w:sz w:val="25"/>
                <w:szCs w:val="25"/>
                <w:lang w:eastAsia="vi-VN"/>
              </w:rPr>
              <w:t>QUY HOẠCH TỈNH</w:t>
            </w:r>
          </w:p>
        </w:tc>
        <w:tc>
          <w:tcPr>
            <w:tcW w:w="1420" w:type="dxa"/>
            <w:gridSpan w:val="2"/>
            <w:tcBorders>
              <w:top w:val="nil"/>
              <w:left w:val="nil"/>
              <w:bottom w:val="single" w:sz="4" w:space="0" w:color="auto"/>
              <w:right w:val="single" w:sz="4" w:space="0" w:color="auto"/>
            </w:tcBorders>
            <w:shd w:val="clear" w:color="auto" w:fill="auto"/>
            <w:hideMark/>
          </w:tcPr>
          <w:p w14:paraId="3CCCA65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01F2328" w14:textId="77777777" w:rsidTr="0020749B">
        <w:trPr>
          <w:gridAfter w:val="1"/>
          <w:wAfter w:w="10" w:type="dxa"/>
          <w:trHeight w:val="1740"/>
        </w:trPr>
        <w:tc>
          <w:tcPr>
            <w:tcW w:w="680" w:type="dxa"/>
            <w:tcBorders>
              <w:top w:val="nil"/>
              <w:left w:val="single" w:sz="4" w:space="0" w:color="auto"/>
              <w:bottom w:val="single" w:sz="4" w:space="0" w:color="auto"/>
              <w:right w:val="single" w:sz="4" w:space="0" w:color="auto"/>
            </w:tcBorders>
            <w:shd w:val="clear" w:color="auto" w:fill="auto"/>
            <w:hideMark/>
          </w:tcPr>
          <w:p w14:paraId="6A1CF93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w:t>
            </w:r>
          </w:p>
        </w:tc>
        <w:tc>
          <w:tcPr>
            <w:tcW w:w="4720" w:type="dxa"/>
            <w:tcBorders>
              <w:top w:val="nil"/>
              <w:left w:val="nil"/>
              <w:bottom w:val="single" w:sz="4" w:space="0" w:color="auto"/>
              <w:right w:val="single" w:sz="4" w:space="0" w:color="auto"/>
            </w:tcBorders>
            <w:shd w:val="clear" w:color="auto" w:fill="auto"/>
            <w:hideMark/>
          </w:tcPr>
          <w:p w14:paraId="7492530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Thanh Hóa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2C872FE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Thanh Hóa</w:t>
            </w:r>
          </w:p>
        </w:tc>
        <w:tc>
          <w:tcPr>
            <w:tcW w:w="1893" w:type="dxa"/>
            <w:tcBorders>
              <w:top w:val="nil"/>
              <w:left w:val="nil"/>
              <w:bottom w:val="single" w:sz="4" w:space="0" w:color="auto"/>
              <w:right w:val="single" w:sz="4" w:space="0" w:color="auto"/>
            </w:tcBorders>
            <w:shd w:val="clear" w:color="auto" w:fill="auto"/>
            <w:hideMark/>
          </w:tcPr>
          <w:p w14:paraId="594538A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Thanh Hóa</w:t>
            </w:r>
          </w:p>
        </w:tc>
        <w:tc>
          <w:tcPr>
            <w:tcW w:w="3853" w:type="dxa"/>
            <w:tcBorders>
              <w:top w:val="nil"/>
              <w:left w:val="nil"/>
              <w:bottom w:val="single" w:sz="4" w:space="0" w:color="auto"/>
              <w:right w:val="single" w:sz="4" w:space="0" w:color="auto"/>
            </w:tcBorders>
            <w:shd w:val="clear" w:color="auto" w:fill="auto"/>
            <w:hideMark/>
          </w:tcPr>
          <w:p w14:paraId="4F9A93E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Quy hoạch - Kiến trúc Thanh Hóa, Viện Chiến lược phát triển (Bộ Kế hoạch và Đầu tư), Trung tâm Kỹ thuật tài nguyên đất và môi trường (Học viện Nông nghiệp Việt Nam)</w:t>
            </w:r>
          </w:p>
        </w:tc>
        <w:tc>
          <w:tcPr>
            <w:tcW w:w="1420" w:type="dxa"/>
            <w:gridSpan w:val="2"/>
            <w:tcBorders>
              <w:top w:val="nil"/>
              <w:left w:val="nil"/>
              <w:bottom w:val="single" w:sz="4" w:space="0" w:color="auto"/>
              <w:right w:val="single" w:sz="4" w:space="0" w:color="auto"/>
            </w:tcBorders>
            <w:shd w:val="clear" w:color="auto" w:fill="auto"/>
            <w:hideMark/>
          </w:tcPr>
          <w:p w14:paraId="7828610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A3A4BAD"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059498A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w:t>
            </w:r>
          </w:p>
        </w:tc>
        <w:tc>
          <w:tcPr>
            <w:tcW w:w="4720" w:type="dxa"/>
            <w:tcBorders>
              <w:top w:val="nil"/>
              <w:left w:val="nil"/>
              <w:bottom w:val="single" w:sz="4" w:space="0" w:color="auto"/>
              <w:right w:val="single" w:sz="4" w:space="0" w:color="auto"/>
            </w:tcBorders>
            <w:shd w:val="clear" w:color="auto" w:fill="auto"/>
            <w:hideMark/>
          </w:tcPr>
          <w:p w14:paraId="30B17126"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Sơn La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224E8BE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Sơn La</w:t>
            </w:r>
          </w:p>
        </w:tc>
        <w:tc>
          <w:tcPr>
            <w:tcW w:w="1893" w:type="dxa"/>
            <w:tcBorders>
              <w:top w:val="nil"/>
              <w:left w:val="nil"/>
              <w:bottom w:val="single" w:sz="4" w:space="0" w:color="auto"/>
              <w:right w:val="single" w:sz="4" w:space="0" w:color="auto"/>
            </w:tcBorders>
            <w:shd w:val="clear" w:color="auto" w:fill="auto"/>
            <w:hideMark/>
          </w:tcPr>
          <w:p w14:paraId="3A5A199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2D94E60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cổ phần tư vấn và thiết kế kiến trúc Việt Nam</w:t>
            </w:r>
          </w:p>
        </w:tc>
        <w:tc>
          <w:tcPr>
            <w:tcW w:w="1420" w:type="dxa"/>
            <w:gridSpan w:val="2"/>
            <w:tcBorders>
              <w:top w:val="nil"/>
              <w:left w:val="nil"/>
              <w:bottom w:val="single" w:sz="4" w:space="0" w:color="auto"/>
              <w:right w:val="single" w:sz="4" w:space="0" w:color="auto"/>
            </w:tcBorders>
            <w:shd w:val="clear" w:color="auto" w:fill="auto"/>
            <w:hideMark/>
          </w:tcPr>
          <w:p w14:paraId="4448DC5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CD0F2AC"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697603A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w:t>
            </w:r>
          </w:p>
        </w:tc>
        <w:tc>
          <w:tcPr>
            <w:tcW w:w="4720" w:type="dxa"/>
            <w:tcBorders>
              <w:top w:val="nil"/>
              <w:left w:val="nil"/>
              <w:bottom w:val="single" w:sz="4" w:space="0" w:color="auto"/>
              <w:right w:val="single" w:sz="4" w:space="0" w:color="auto"/>
            </w:tcBorders>
            <w:shd w:val="clear" w:color="auto" w:fill="auto"/>
            <w:hideMark/>
          </w:tcPr>
          <w:p w14:paraId="6F776619"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Đắk Nông tầm nhìn đến năm 2021-2020, tầm nhìn đến năm 2050</w:t>
            </w:r>
          </w:p>
        </w:tc>
        <w:tc>
          <w:tcPr>
            <w:tcW w:w="1780" w:type="dxa"/>
            <w:tcBorders>
              <w:top w:val="nil"/>
              <w:left w:val="nil"/>
              <w:bottom w:val="single" w:sz="4" w:space="0" w:color="auto"/>
              <w:right w:val="single" w:sz="4" w:space="0" w:color="auto"/>
            </w:tcBorders>
            <w:shd w:val="clear" w:color="auto" w:fill="auto"/>
            <w:hideMark/>
          </w:tcPr>
          <w:p w14:paraId="5294C90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Đắk Nông</w:t>
            </w:r>
          </w:p>
        </w:tc>
        <w:tc>
          <w:tcPr>
            <w:tcW w:w="1893" w:type="dxa"/>
            <w:tcBorders>
              <w:top w:val="nil"/>
              <w:left w:val="nil"/>
              <w:bottom w:val="single" w:sz="4" w:space="0" w:color="auto"/>
              <w:right w:val="single" w:sz="4" w:space="0" w:color="auto"/>
            </w:tcBorders>
            <w:shd w:val="clear" w:color="auto" w:fill="auto"/>
            <w:hideMark/>
          </w:tcPr>
          <w:p w14:paraId="30F062B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Đăk Nông</w:t>
            </w:r>
          </w:p>
        </w:tc>
        <w:tc>
          <w:tcPr>
            <w:tcW w:w="3853" w:type="dxa"/>
            <w:tcBorders>
              <w:top w:val="nil"/>
              <w:left w:val="nil"/>
              <w:bottom w:val="single" w:sz="4" w:space="0" w:color="auto"/>
              <w:right w:val="single" w:sz="4" w:space="0" w:color="auto"/>
            </w:tcBorders>
            <w:shd w:val="clear" w:color="auto" w:fill="auto"/>
            <w:hideMark/>
          </w:tcPr>
          <w:p w14:paraId="1107CC2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Phân viện Quy hoạch và Thiết kế nông nghiệp, Bộ Nông nghiệp và Phát triển nông thôn - Viện Quy hoạch xây dựng - Viện nghiên cứu kinh tế phát triển, Đại học Kinh tế TP.HCM</w:t>
            </w:r>
          </w:p>
        </w:tc>
        <w:tc>
          <w:tcPr>
            <w:tcW w:w="1420" w:type="dxa"/>
            <w:gridSpan w:val="2"/>
            <w:tcBorders>
              <w:top w:val="nil"/>
              <w:left w:val="nil"/>
              <w:bottom w:val="single" w:sz="4" w:space="0" w:color="auto"/>
              <w:right w:val="single" w:sz="4" w:space="0" w:color="auto"/>
            </w:tcBorders>
            <w:shd w:val="clear" w:color="auto" w:fill="auto"/>
            <w:hideMark/>
          </w:tcPr>
          <w:p w14:paraId="73303E3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137B0D5" w14:textId="77777777" w:rsidTr="0020749B">
        <w:trPr>
          <w:gridAfter w:val="1"/>
          <w:wAfter w:w="10" w:type="dxa"/>
          <w:trHeight w:val="1650"/>
        </w:trPr>
        <w:tc>
          <w:tcPr>
            <w:tcW w:w="680" w:type="dxa"/>
            <w:tcBorders>
              <w:top w:val="nil"/>
              <w:left w:val="single" w:sz="4" w:space="0" w:color="auto"/>
              <w:bottom w:val="single" w:sz="4" w:space="0" w:color="auto"/>
              <w:right w:val="single" w:sz="4" w:space="0" w:color="auto"/>
            </w:tcBorders>
            <w:shd w:val="clear" w:color="auto" w:fill="auto"/>
            <w:hideMark/>
          </w:tcPr>
          <w:p w14:paraId="16FA66A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w:t>
            </w:r>
          </w:p>
        </w:tc>
        <w:tc>
          <w:tcPr>
            <w:tcW w:w="4720" w:type="dxa"/>
            <w:tcBorders>
              <w:top w:val="nil"/>
              <w:left w:val="nil"/>
              <w:bottom w:val="single" w:sz="4" w:space="0" w:color="auto"/>
              <w:right w:val="single" w:sz="4" w:space="0" w:color="auto"/>
            </w:tcBorders>
            <w:shd w:val="clear" w:color="auto" w:fill="auto"/>
            <w:hideMark/>
          </w:tcPr>
          <w:p w14:paraId="1F412163"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Tiền Giang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20AA8B1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Tiền Giang</w:t>
            </w:r>
          </w:p>
        </w:tc>
        <w:tc>
          <w:tcPr>
            <w:tcW w:w="1893" w:type="dxa"/>
            <w:tcBorders>
              <w:top w:val="nil"/>
              <w:left w:val="nil"/>
              <w:bottom w:val="single" w:sz="4" w:space="0" w:color="auto"/>
              <w:right w:val="single" w:sz="4" w:space="0" w:color="auto"/>
            </w:tcBorders>
            <w:shd w:val="clear" w:color="auto" w:fill="auto"/>
            <w:hideMark/>
          </w:tcPr>
          <w:p w14:paraId="49A6A6B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Tiền Giang</w:t>
            </w:r>
          </w:p>
        </w:tc>
        <w:tc>
          <w:tcPr>
            <w:tcW w:w="3853" w:type="dxa"/>
            <w:tcBorders>
              <w:top w:val="nil"/>
              <w:left w:val="nil"/>
              <w:bottom w:val="single" w:sz="4" w:space="0" w:color="auto"/>
              <w:right w:val="single" w:sz="4" w:space="0" w:color="auto"/>
            </w:tcBorders>
            <w:shd w:val="clear" w:color="auto" w:fill="auto"/>
            <w:hideMark/>
          </w:tcPr>
          <w:p w14:paraId="19562DD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HaskoningDHV Nerderland B.V. - Viện Quy hoạch đô thị và nông thôn Quốc gia - Viện Chiến lược và phát triển Giao thông vận tải - Công ty TNHH Xây dựng Đồng Tiến</w:t>
            </w:r>
          </w:p>
        </w:tc>
        <w:tc>
          <w:tcPr>
            <w:tcW w:w="1420" w:type="dxa"/>
            <w:gridSpan w:val="2"/>
            <w:tcBorders>
              <w:top w:val="nil"/>
              <w:left w:val="nil"/>
              <w:bottom w:val="single" w:sz="4" w:space="0" w:color="auto"/>
              <w:right w:val="single" w:sz="4" w:space="0" w:color="auto"/>
            </w:tcBorders>
            <w:shd w:val="clear" w:color="auto" w:fill="auto"/>
            <w:hideMark/>
          </w:tcPr>
          <w:p w14:paraId="1A28906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C8F9DB9"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70879BD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w:t>
            </w:r>
          </w:p>
        </w:tc>
        <w:tc>
          <w:tcPr>
            <w:tcW w:w="4720" w:type="dxa"/>
            <w:tcBorders>
              <w:top w:val="nil"/>
              <w:left w:val="nil"/>
              <w:bottom w:val="single" w:sz="4" w:space="0" w:color="auto"/>
              <w:right w:val="single" w:sz="4" w:space="0" w:color="auto"/>
            </w:tcBorders>
            <w:shd w:val="clear" w:color="auto" w:fill="auto"/>
            <w:hideMark/>
          </w:tcPr>
          <w:p w14:paraId="1D7182D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Phú Thọ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26B5F4F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Phú Thọ</w:t>
            </w:r>
          </w:p>
        </w:tc>
        <w:tc>
          <w:tcPr>
            <w:tcW w:w="1893" w:type="dxa"/>
            <w:tcBorders>
              <w:top w:val="nil"/>
              <w:left w:val="nil"/>
              <w:bottom w:val="single" w:sz="4" w:space="0" w:color="auto"/>
              <w:right w:val="single" w:sz="4" w:space="0" w:color="auto"/>
            </w:tcBorders>
            <w:shd w:val="clear" w:color="auto" w:fill="auto"/>
            <w:hideMark/>
          </w:tcPr>
          <w:p w14:paraId="2D8430D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Phú Thọ</w:t>
            </w:r>
          </w:p>
        </w:tc>
        <w:tc>
          <w:tcPr>
            <w:tcW w:w="3853" w:type="dxa"/>
            <w:tcBorders>
              <w:top w:val="nil"/>
              <w:left w:val="nil"/>
              <w:bottom w:val="single" w:sz="4" w:space="0" w:color="auto"/>
              <w:right w:val="single" w:sz="4" w:space="0" w:color="auto"/>
            </w:tcBorders>
            <w:shd w:val="clear" w:color="auto" w:fill="auto"/>
            <w:hideMark/>
          </w:tcPr>
          <w:p w14:paraId="4352013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Học viện chính sách và phát triển và Viện Kinh tế và Phát triển bền vững</w:t>
            </w:r>
          </w:p>
        </w:tc>
        <w:tc>
          <w:tcPr>
            <w:tcW w:w="1420" w:type="dxa"/>
            <w:gridSpan w:val="2"/>
            <w:tcBorders>
              <w:top w:val="nil"/>
              <w:left w:val="nil"/>
              <w:bottom w:val="single" w:sz="4" w:space="0" w:color="auto"/>
              <w:right w:val="single" w:sz="4" w:space="0" w:color="auto"/>
            </w:tcBorders>
            <w:shd w:val="clear" w:color="auto" w:fill="auto"/>
            <w:hideMark/>
          </w:tcPr>
          <w:p w14:paraId="3C0590C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9081674"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6CA298F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6</w:t>
            </w:r>
          </w:p>
        </w:tc>
        <w:tc>
          <w:tcPr>
            <w:tcW w:w="4720" w:type="dxa"/>
            <w:tcBorders>
              <w:top w:val="nil"/>
              <w:left w:val="nil"/>
              <w:bottom w:val="single" w:sz="4" w:space="0" w:color="auto"/>
              <w:right w:val="single" w:sz="4" w:space="0" w:color="auto"/>
            </w:tcBorders>
            <w:shd w:val="clear" w:color="auto" w:fill="auto"/>
            <w:hideMark/>
          </w:tcPr>
          <w:p w14:paraId="34D36F56"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Lập Quy hoạch tỉnh Lai Châu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2E62F8D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Lai Châu</w:t>
            </w:r>
          </w:p>
        </w:tc>
        <w:tc>
          <w:tcPr>
            <w:tcW w:w="1893" w:type="dxa"/>
            <w:tcBorders>
              <w:top w:val="nil"/>
              <w:left w:val="nil"/>
              <w:bottom w:val="single" w:sz="4" w:space="0" w:color="auto"/>
              <w:right w:val="single" w:sz="4" w:space="0" w:color="auto"/>
            </w:tcBorders>
            <w:shd w:val="clear" w:color="auto" w:fill="auto"/>
            <w:hideMark/>
          </w:tcPr>
          <w:p w14:paraId="25F1AF6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Lai Châu</w:t>
            </w:r>
          </w:p>
        </w:tc>
        <w:tc>
          <w:tcPr>
            <w:tcW w:w="3853" w:type="dxa"/>
            <w:tcBorders>
              <w:top w:val="nil"/>
              <w:left w:val="nil"/>
              <w:bottom w:val="single" w:sz="4" w:space="0" w:color="auto"/>
              <w:right w:val="single" w:sz="4" w:space="0" w:color="auto"/>
            </w:tcBorders>
            <w:shd w:val="clear" w:color="auto" w:fill="auto"/>
            <w:hideMark/>
          </w:tcPr>
          <w:p w14:paraId="43E2744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lập Quy hoạch tỉnh Lai Châu thời kỳ 2021-2030, tầm nhìn đến năm 2050</w:t>
            </w:r>
          </w:p>
        </w:tc>
        <w:tc>
          <w:tcPr>
            <w:tcW w:w="1420" w:type="dxa"/>
            <w:gridSpan w:val="2"/>
            <w:tcBorders>
              <w:top w:val="nil"/>
              <w:left w:val="nil"/>
              <w:bottom w:val="single" w:sz="4" w:space="0" w:color="auto"/>
              <w:right w:val="single" w:sz="4" w:space="0" w:color="auto"/>
            </w:tcBorders>
            <w:shd w:val="clear" w:color="auto" w:fill="auto"/>
            <w:hideMark/>
          </w:tcPr>
          <w:p w14:paraId="6192D52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75486D08"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26523F7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7</w:t>
            </w:r>
          </w:p>
        </w:tc>
        <w:tc>
          <w:tcPr>
            <w:tcW w:w="4720" w:type="dxa"/>
            <w:tcBorders>
              <w:top w:val="nil"/>
              <w:left w:val="nil"/>
              <w:bottom w:val="single" w:sz="4" w:space="0" w:color="auto"/>
              <w:right w:val="single" w:sz="4" w:space="0" w:color="auto"/>
            </w:tcBorders>
            <w:shd w:val="clear" w:color="auto" w:fill="auto"/>
            <w:hideMark/>
          </w:tcPr>
          <w:p w14:paraId="3C58FA6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Bắc Giang thời kỳ 2021-2030, tầm nhìn thời kỳ 2050</w:t>
            </w:r>
          </w:p>
        </w:tc>
        <w:tc>
          <w:tcPr>
            <w:tcW w:w="1780" w:type="dxa"/>
            <w:tcBorders>
              <w:top w:val="nil"/>
              <w:left w:val="nil"/>
              <w:bottom w:val="single" w:sz="4" w:space="0" w:color="auto"/>
              <w:right w:val="single" w:sz="4" w:space="0" w:color="auto"/>
            </w:tcBorders>
            <w:shd w:val="clear" w:color="auto" w:fill="auto"/>
            <w:hideMark/>
          </w:tcPr>
          <w:p w14:paraId="3C8B93F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Bắc Giang</w:t>
            </w:r>
          </w:p>
        </w:tc>
        <w:tc>
          <w:tcPr>
            <w:tcW w:w="1893" w:type="dxa"/>
            <w:tcBorders>
              <w:top w:val="nil"/>
              <w:left w:val="nil"/>
              <w:bottom w:val="single" w:sz="4" w:space="0" w:color="auto"/>
              <w:right w:val="single" w:sz="4" w:space="0" w:color="auto"/>
            </w:tcBorders>
            <w:shd w:val="clear" w:color="auto" w:fill="auto"/>
            <w:hideMark/>
          </w:tcPr>
          <w:p w14:paraId="51B8544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27870B8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Viện Chiến lược phát triển - Bộ Kế hoạch và Đầu tư</w:t>
            </w:r>
          </w:p>
        </w:tc>
        <w:tc>
          <w:tcPr>
            <w:tcW w:w="1420" w:type="dxa"/>
            <w:gridSpan w:val="2"/>
            <w:tcBorders>
              <w:top w:val="nil"/>
              <w:left w:val="nil"/>
              <w:bottom w:val="single" w:sz="4" w:space="0" w:color="auto"/>
              <w:right w:val="single" w:sz="4" w:space="0" w:color="auto"/>
            </w:tcBorders>
            <w:shd w:val="clear" w:color="auto" w:fill="auto"/>
            <w:hideMark/>
          </w:tcPr>
          <w:p w14:paraId="02D30A8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06017A7"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768BB36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8</w:t>
            </w:r>
          </w:p>
        </w:tc>
        <w:tc>
          <w:tcPr>
            <w:tcW w:w="4720" w:type="dxa"/>
            <w:tcBorders>
              <w:top w:val="nil"/>
              <w:left w:val="nil"/>
              <w:bottom w:val="single" w:sz="4" w:space="0" w:color="auto"/>
              <w:right w:val="single" w:sz="4" w:space="0" w:color="auto"/>
            </w:tcBorders>
            <w:shd w:val="clear" w:color="auto" w:fill="auto"/>
            <w:hideMark/>
          </w:tcPr>
          <w:p w14:paraId="686DA186"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Lâm Đồng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0DA735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Lâm Đồng</w:t>
            </w:r>
          </w:p>
        </w:tc>
        <w:tc>
          <w:tcPr>
            <w:tcW w:w="1893" w:type="dxa"/>
            <w:tcBorders>
              <w:top w:val="nil"/>
              <w:left w:val="nil"/>
              <w:bottom w:val="single" w:sz="4" w:space="0" w:color="auto"/>
              <w:right w:val="single" w:sz="4" w:space="0" w:color="auto"/>
            </w:tcBorders>
            <w:shd w:val="clear" w:color="auto" w:fill="auto"/>
            <w:hideMark/>
          </w:tcPr>
          <w:p w14:paraId="6786918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Lâm Đồng</w:t>
            </w:r>
          </w:p>
        </w:tc>
        <w:tc>
          <w:tcPr>
            <w:tcW w:w="3853" w:type="dxa"/>
            <w:tcBorders>
              <w:top w:val="nil"/>
              <w:left w:val="nil"/>
              <w:bottom w:val="single" w:sz="4" w:space="0" w:color="auto"/>
              <w:right w:val="single" w:sz="4" w:space="0" w:color="auto"/>
            </w:tcBorders>
            <w:shd w:val="clear" w:color="auto" w:fill="auto"/>
            <w:hideMark/>
          </w:tcPr>
          <w:p w14:paraId="308A2DE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4010D24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7153F55" w14:textId="77777777" w:rsidTr="0020749B">
        <w:trPr>
          <w:gridAfter w:val="1"/>
          <w:wAfter w:w="10" w:type="dxa"/>
          <w:trHeight w:val="2310"/>
        </w:trPr>
        <w:tc>
          <w:tcPr>
            <w:tcW w:w="680" w:type="dxa"/>
            <w:tcBorders>
              <w:top w:val="nil"/>
              <w:left w:val="single" w:sz="4" w:space="0" w:color="auto"/>
              <w:bottom w:val="single" w:sz="4" w:space="0" w:color="auto"/>
              <w:right w:val="single" w:sz="4" w:space="0" w:color="auto"/>
            </w:tcBorders>
            <w:shd w:val="clear" w:color="auto" w:fill="auto"/>
            <w:hideMark/>
          </w:tcPr>
          <w:p w14:paraId="6178596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9</w:t>
            </w:r>
          </w:p>
        </w:tc>
        <w:tc>
          <w:tcPr>
            <w:tcW w:w="4720" w:type="dxa"/>
            <w:tcBorders>
              <w:top w:val="nil"/>
              <w:left w:val="nil"/>
              <w:bottom w:val="single" w:sz="4" w:space="0" w:color="auto"/>
              <w:right w:val="single" w:sz="4" w:space="0" w:color="auto"/>
            </w:tcBorders>
            <w:shd w:val="clear" w:color="auto" w:fill="auto"/>
            <w:hideMark/>
          </w:tcPr>
          <w:p w14:paraId="610AA84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Vĩnh Long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70E74A5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Uỷ ban nhân dân tỉnh Vĩnh Long</w:t>
            </w:r>
          </w:p>
        </w:tc>
        <w:tc>
          <w:tcPr>
            <w:tcW w:w="1893" w:type="dxa"/>
            <w:tcBorders>
              <w:top w:val="nil"/>
              <w:left w:val="nil"/>
              <w:bottom w:val="single" w:sz="4" w:space="0" w:color="auto"/>
              <w:right w:val="single" w:sz="4" w:space="0" w:color="auto"/>
            </w:tcBorders>
            <w:shd w:val="clear" w:color="auto" w:fill="auto"/>
            <w:hideMark/>
          </w:tcPr>
          <w:p w14:paraId="741AF60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Vĩnh Long</w:t>
            </w:r>
          </w:p>
        </w:tc>
        <w:tc>
          <w:tcPr>
            <w:tcW w:w="3853" w:type="dxa"/>
            <w:tcBorders>
              <w:top w:val="nil"/>
              <w:left w:val="nil"/>
              <w:bottom w:val="single" w:sz="4" w:space="0" w:color="auto"/>
              <w:right w:val="single" w:sz="4" w:space="0" w:color="auto"/>
            </w:tcBorders>
            <w:shd w:val="clear" w:color="auto" w:fill="auto"/>
            <w:hideMark/>
          </w:tcPr>
          <w:p w14:paraId="495DDE2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gồm: Công ty cổ phần Tư vấn phát triển và Đầu tư Phương Minh, Công ty Cổ phần Đầu tư và Tư vấn Xây dựng ICU, Viện Quy hoạch và Thiết kế nông nghiệp, Công ty Cổ phần Công nghệ Tài nguyên Môi trường và Vật liệu</w:t>
            </w:r>
          </w:p>
        </w:tc>
        <w:tc>
          <w:tcPr>
            <w:tcW w:w="1420" w:type="dxa"/>
            <w:gridSpan w:val="2"/>
            <w:tcBorders>
              <w:top w:val="nil"/>
              <w:left w:val="nil"/>
              <w:bottom w:val="single" w:sz="4" w:space="0" w:color="auto"/>
              <w:right w:val="single" w:sz="4" w:space="0" w:color="auto"/>
            </w:tcBorders>
            <w:shd w:val="clear" w:color="auto" w:fill="auto"/>
            <w:hideMark/>
          </w:tcPr>
          <w:p w14:paraId="311FABF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FB5A1A6"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752B6B7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10</w:t>
            </w:r>
          </w:p>
        </w:tc>
        <w:tc>
          <w:tcPr>
            <w:tcW w:w="4720" w:type="dxa"/>
            <w:tcBorders>
              <w:top w:val="nil"/>
              <w:left w:val="nil"/>
              <w:bottom w:val="single" w:sz="4" w:space="0" w:color="auto"/>
              <w:right w:val="single" w:sz="4" w:space="0" w:color="auto"/>
            </w:tcBorders>
            <w:shd w:val="clear" w:color="auto" w:fill="auto"/>
            <w:hideMark/>
          </w:tcPr>
          <w:p w14:paraId="1DC73217"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Bến Tre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7DD95F1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Bến Tre</w:t>
            </w:r>
          </w:p>
        </w:tc>
        <w:tc>
          <w:tcPr>
            <w:tcW w:w="1893" w:type="dxa"/>
            <w:tcBorders>
              <w:top w:val="nil"/>
              <w:left w:val="nil"/>
              <w:bottom w:val="single" w:sz="4" w:space="0" w:color="auto"/>
              <w:right w:val="single" w:sz="4" w:space="0" w:color="auto"/>
            </w:tcBorders>
            <w:shd w:val="clear" w:color="auto" w:fill="auto"/>
            <w:hideMark/>
          </w:tcPr>
          <w:p w14:paraId="1722D5A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Bến Tre</w:t>
            </w:r>
          </w:p>
        </w:tc>
        <w:tc>
          <w:tcPr>
            <w:tcW w:w="3853" w:type="dxa"/>
            <w:tcBorders>
              <w:top w:val="nil"/>
              <w:left w:val="nil"/>
              <w:bottom w:val="single" w:sz="4" w:space="0" w:color="auto"/>
              <w:right w:val="single" w:sz="4" w:space="0" w:color="auto"/>
            </w:tcBorders>
            <w:shd w:val="clear" w:color="auto" w:fill="auto"/>
            <w:hideMark/>
          </w:tcPr>
          <w:p w14:paraId="2E6BDDF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05 nhà thầu: CTCP Đầu tư và TVXH ICU-Trung tâm nghiên cứu kinh tế miền Nam-Viện Quy hoạch và thiết kế nông nghiệp- Viện Quy hoạch thủy lợi miền Nam-CTTNHH Xây dựng Đồng Tiến</w:t>
            </w:r>
          </w:p>
        </w:tc>
        <w:tc>
          <w:tcPr>
            <w:tcW w:w="1420" w:type="dxa"/>
            <w:gridSpan w:val="2"/>
            <w:tcBorders>
              <w:top w:val="nil"/>
              <w:left w:val="nil"/>
              <w:bottom w:val="single" w:sz="4" w:space="0" w:color="auto"/>
              <w:right w:val="single" w:sz="4" w:space="0" w:color="auto"/>
            </w:tcBorders>
            <w:shd w:val="clear" w:color="auto" w:fill="auto"/>
            <w:hideMark/>
          </w:tcPr>
          <w:p w14:paraId="7B2EDBD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F4901F6"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06073A9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11</w:t>
            </w:r>
          </w:p>
        </w:tc>
        <w:tc>
          <w:tcPr>
            <w:tcW w:w="4720" w:type="dxa"/>
            <w:tcBorders>
              <w:top w:val="nil"/>
              <w:left w:val="nil"/>
              <w:bottom w:val="single" w:sz="4" w:space="0" w:color="auto"/>
              <w:right w:val="single" w:sz="4" w:space="0" w:color="auto"/>
            </w:tcBorders>
            <w:shd w:val="clear" w:color="auto" w:fill="auto"/>
            <w:hideMark/>
          </w:tcPr>
          <w:p w14:paraId="5E5F922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Bắc Kạn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137730E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Bắc Kạn</w:t>
            </w:r>
          </w:p>
        </w:tc>
        <w:tc>
          <w:tcPr>
            <w:tcW w:w="1893" w:type="dxa"/>
            <w:tcBorders>
              <w:top w:val="nil"/>
              <w:left w:val="nil"/>
              <w:bottom w:val="single" w:sz="4" w:space="0" w:color="auto"/>
              <w:right w:val="single" w:sz="4" w:space="0" w:color="auto"/>
            </w:tcBorders>
            <w:shd w:val="clear" w:color="auto" w:fill="auto"/>
            <w:hideMark/>
          </w:tcPr>
          <w:p w14:paraId="5E9BA0A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Bắc Kạn</w:t>
            </w:r>
          </w:p>
        </w:tc>
        <w:tc>
          <w:tcPr>
            <w:tcW w:w="3853" w:type="dxa"/>
            <w:tcBorders>
              <w:top w:val="nil"/>
              <w:left w:val="nil"/>
              <w:bottom w:val="single" w:sz="4" w:space="0" w:color="auto"/>
              <w:right w:val="single" w:sz="4" w:space="0" w:color="auto"/>
            </w:tcBorders>
            <w:shd w:val="clear" w:color="auto" w:fill="auto"/>
            <w:hideMark/>
          </w:tcPr>
          <w:p w14:paraId="136EE9E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cổ phần công nghệ xây dựng ACUD Việt Nam - Trung tâm điều tra và Quy hoạch đất đai</w:t>
            </w:r>
          </w:p>
        </w:tc>
        <w:tc>
          <w:tcPr>
            <w:tcW w:w="1420" w:type="dxa"/>
            <w:gridSpan w:val="2"/>
            <w:tcBorders>
              <w:top w:val="nil"/>
              <w:left w:val="nil"/>
              <w:bottom w:val="single" w:sz="4" w:space="0" w:color="auto"/>
              <w:right w:val="single" w:sz="4" w:space="0" w:color="auto"/>
            </w:tcBorders>
            <w:shd w:val="clear" w:color="auto" w:fill="auto"/>
            <w:hideMark/>
          </w:tcPr>
          <w:p w14:paraId="210F33F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F6F4C52"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0EDD30E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12</w:t>
            </w:r>
          </w:p>
        </w:tc>
        <w:tc>
          <w:tcPr>
            <w:tcW w:w="4720" w:type="dxa"/>
            <w:tcBorders>
              <w:top w:val="nil"/>
              <w:left w:val="nil"/>
              <w:bottom w:val="single" w:sz="4" w:space="0" w:color="auto"/>
              <w:right w:val="single" w:sz="4" w:space="0" w:color="auto"/>
            </w:tcBorders>
            <w:shd w:val="clear" w:color="auto" w:fill="auto"/>
            <w:hideMark/>
          </w:tcPr>
          <w:p w14:paraId="56A9F56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Vĩnh Phúc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137F79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Vĩnh Phúc</w:t>
            </w:r>
          </w:p>
        </w:tc>
        <w:tc>
          <w:tcPr>
            <w:tcW w:w="1893" w:type="dxa"/>
            <w:tcBorders>
              <w:top w:val="nil"/>
              <w:left w:val="nil"/>
              <w:bottom w:val="single" w:sz="4" w:space="0" w:color="auto"/>
              <w:right w:val="single" w:sz="4" w:space="0" w:color="auto"/>
            </w:tcBorders>
            <w:shd w:val="clear" w:color="auto" w:fill="auto"/>
            <w:hideMark/>
          </w:tcPr>
          <w:p w14:paraId="6B23064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Sở Kế hoạch và Đầu tư tỉnh Vĩnh Phúc</w:t>
            </w:r>
          </w:p>
        </w:tc>
        <w:tc>
          <w:tcPr>
            <w:tcW w:w="3853" w:type="dxa"/>
            <w:tcBorders>
              <w:top w:val="nil"/>
              <w:left w:val="nil"/>
              <w:bottom w:val="single" w:sz="4" w:space="0" w:color="auto"/>
              <w:right w:val="single" w:sz="4" w:space="0" w:color="auto"/>
            </w:tcBorders>
            <w:shd w:val="clear" w:color="auto" w:fill="auto"/>
            <w:hideMark/>
          </w:tcPr>
          <w:p w14:paraId="39B5574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CP công nghệ xây dựng ACUD Việt Nam -Trung tâm điều tra và QH đất đai-Viện QHXD tỉnh VP</w:t>
            </w:r>
          </w:p>
        </w:tc>
        <w:tc>
          <w:tcPr>
            <w:tcW w:w="1420" w:type="dxa"/>
            <w:gridSpan w:val="2"/>
            <w:tcBorders>
              <w:top w:val="nil"/>
              <w:left w:val="nil"/>
              <w:bottom w:val="single" w:sz="4" w:space="0" w:color="auto"/>
              <w:right w:val="single" w:sz="4" w:space="0" w:color="auto"/>
            </w:tcBorders>
            <w:shd w:val="clear" w:color="auto" w:fill="auto"/>
            <w:hideMark/>
          </w:tcPr>
          <w:p w14:paraId="7CE2AF6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BA163B7" w14:textId="77777777" w:rsidTr="0020749B">
        <w:trPr>
          <w:gridAfter w:val="1"/>
          <w:wAfter w:w="10" w:type="dxa"/>
          <w:trHeight w:val="1650"/>
        </w:trPr>
        <w:tc>
          <w:tcPr>
            <w:tcW w:w="680" w:type="dxa"/>
            <w:tcBorders>
              <w:top w:val="nil"/>
              <w:left w:val="single" w:sz="4" w:space="0" w:color="auto"/>
              <w:bottom w:val="single" w:sz="4" w:space="0" w:color="auto"/>
              <w:right w:val="single" w:sz="4" w:space="0" w:color="auto"/>
            </w:tcBorders>
            <w:shd w:val="clear" w:color="auto" w:fill="auto"/>
            <w:hideMark/>
          </w:tcPr>
          <w:p w14:paraId="0BCFBA3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13</w:t>
            </w:r>
          </w:p>
        </w:tc>
        <w:tc>
          <w:tcPr>
            <w:tcW w:w="4720" w:type="dxa"/>
            <w:tcBorders>
              <w:top w:val="nil"/>
              <w:left w:val="nil"/>
              <w:bottom w:val="single" w:sz="4" w:space="0" w:color="auto"/>
              <w:right w:val="single" w:sz="4" w:space="0" w:color="auto"/>
            </w:tcBorders>
            <w:shd w:val="clear" w:color="auto" w:fill="auto"/>
            <w:hideMark/>
          </w:tcPr>
          <w:p w14:paraId="3B285E79"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Nam Định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16BD172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Nam Định</w:t>
            </w:r>
          </w:p>
        </w:tc>
        <w:tc>
          <w:tcPr>
            <w:tcW w:w="1893" w:type="dxa"/>
            <w:tcBorders>
              <w:top w:val="nil"/>
              <w:left w:val="nil"/>
              <w:bottom w:val="single" w:sz="4" w:space="0" w:color="auto"/>
              <w:right w:val="single" w:sz="4" w:space="0" w:color="auto"/>
            </w:tcBorders>
            <w:shd w:val="clear" w:color="auto" w:fill="auto"/>
            <w:hideMark/>
          </w:tcPr>
          <w:p w14:paraId="6F2E332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Nam Định</w:t>
            </w:r>
          </w:p>
        </w:tc>
        <w:tc>
          <w:tcPr>
            <w:tcW w:w="3853" w:type="dxa"/>
            <w:tcBorders>
              <w:top w:val="nil"/>
              <w:left w:val="nil"/>
              <w:bottom w:val="single" w:sz="4" w:space="0" w:color="auto"/>
              <w:right w:val="single" w:sz="4" w:space="0" w:color="auto"/>
            </w:tcBorders>
            <w:shd w:val="clear" w:color="auto" w:fill="auto"/>
            <w:hideMark/>
          </w:tcPr>
          <w:p w14:paraId="5A6CF59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(Cty CP tư vấn và thiết kế kiến trúc Việt Nam; Viện nghiên cứu quản lý kinh tế TW; Viện quy hoạch và thiết kế nông nghiệp; Trung tâm Điều tra và Quy hoạch Đất đai)</w:t>
            </w:r>
          </w:p>
        </w:tc>
        <w:tc>
          <w:tcPr>
            <w:tcW w:w="1420" w:type="dxa"/>
            <w:gridSpan w:val="2"/>
            <w:tcBorders>
              <w:top w:val="nil"/>
              <w:left w:val="nil"/>
              <w:bottom w:val="single" w:sz="4" w:space="0" w:color="auto"/>
              <w:right w:val="single" w:sz="4" w:space="0" w:color="auto"/>
            </w:tcBorders>
            <w:shd w:val="clear" w:color="auto" w:fill="auto"/>
            <w:hideMark/>
          </w:tcPr>
          <w:p w14:paraId="2115C7D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0D0B4C8"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97B5C0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14</w:t>
            </w:r>
          </w:p>
        </w:tc>
        <w:tc>
          <w:tcPr>
            <w:tcW w:w="4720" w:type="dxa"/>
            <w:tcBorders>
              <w:top w:val="nil"/>
              <w:left w:val="nil"/>
              <w:bottom w:val="single" w:sz="4" w:space="0" w:color="auto"/>
              <w:right w:val="single" w:sz="4" w:space="0" w:color="auto"/>
            </w:tcBorders>
            <w:shd w:val="clear" w:color="auto" w:fill="auto"/>
            <w:hideMark/>
          </w:tcPr>
          <w:p w14:paraId="6C86CF6F"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Ninh Bình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0AD0D36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Ninh Bình</w:t>
            </w:r>
          </w:p>
        </w:tc>
        <w:tc>
          <w:tcPr>
            <w:tcW w:w="1893" w:type="dxa"/>
            <w:tcBorders>
              <w:top w:val="nil"/>
              <w:left w:val="nil"/>
              <w:bottom w:val="single" w:sz="4" w:space="0" w:color="auto"/>
              <w:right w:val="single" w:sz="4" w:space="0" w:color="auto"/>
            </w:tcBorders>
            <w:shd w:val="clear" w:color="auto" w:fill="auto"/>
            <w:hideMark/>
          </w:tcPr>
          <w:p w14:paraId="084BF16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Ninh Bình</w:t>
            </w:r>
          </w:p>
        </w:tc>
        <w:tc>
          <w:tcPr>
            <w:tcW w:w="3853" w:type="dxa"/>
            <w:tcBorders>
              <w:top w:val="nil"/>
              <w:left w:val="nil"/>
              <w:bottom w:val="single" w:sz="4" w:space="0" w:color="auto"/>
              <w:right w:val="single" w:sz="4" w:space="0" w:color="auto"/>
            </w:tcBorders>
            <w:shd w:val="clear" w:color="auto" w:fill="auto"/>
            <w:hideMark/>
          </w:tcPr>
          <w:p w14:paraId="647929C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GITAD</w:t>
            </w:r>
          </w:p>
        </w:tc>
        <w:tc>
          <w:tcPr>
            <w:tcW w:w="1420" w:type="dxa"/>
            <w:gridSpan w:val="2"/>
            <w:tcBorders>
              <w:top w:val="nil"/>
              <w:left w:val="nil"/>
              <w:bottom w:val="single" w:sz="4" w:space="0" w:color="auto"/>
              <w:right w:val="single" w:sz="4" w:space="0" w:color="auto"/>
            </w:tcBorders>
            <w:shd w:val="clear" w:color="auto" w:fill="auto"/>
            <w:hideMark/>
          </w:tcPr>
          <w:p w14:paraId="1745837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2FFB8FD"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41B44CF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15</w:t>
            </w:r>
          </w:p>
        </w:tc>
        <w:tc>
          <w:tcPr>
            <w:tcW w:w="4720" w:type="dxa"/>
            <w:tcBorders>
              <w:top w:val="nil"/>
              <w:left w:val="nil"/>
              <w:bottom w:val="single" w:sz="4" w:space="0" w:color="auto"/>
              <w:right w:val="single" w:sz="4" w:space="0" w:color="auto"/>
            </w:tcBorders>
            <w:shd w:val="clear" w:color="auto" w:fill="auto"/>
            <w:hideMark/>
          </w:tcPr>
          <w:p w14:paraId="3CF9D103"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Cao Bằng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6D430C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Cao Bằng</w:t>
            </w:r>
          </w:p>
        </w:tc>
        <w:tc>
          <w:tcPr>
            <w:tcW w:w="1893" w:type="dxa"/>
            <w:tcBorders>
              <w:top w:val="nil"/>
              <w:left w:val="nil"/>
              <w:bottom w:val="single" w:sz="4" w:space="0" w:color="auto"/>
              <w:right w:val="single" w:sz="4" w:space="0" w:color="auto"/>
            </w:tcBorders>
            <w:shd w:val="clear" w:color="auto" w:fill="auto"/>
            <w:hideMark/>
          </w:tcPr>
          <w:p w14:paraId="256080E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Cao Bằng</w:t>
            </w:r>
          </w:p>
        </w:tc>
        <w:tc>
          <w:tcPr>
            <w:tcW w:w="3853" w:type="dxa"/>
            <w:tcBorders>
              <w:top w:val="nil"/>
              <w:left w:val="nil"/>
              <w:bottom w:val="single" w:sz="4" w:space="0" w:color="auto"/>
              <w:right w:val="single" w:sz="4" w:space="0" w:color="auto"/>
            </w:tcBorders>
            <w:shd w:val="clear" w:color="auto" w:fill="auto"/>
            <w:hideMark/>
          </w:tcPr>
          <w:p w14:paraId="023E481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do Viện Chiến lược phát triển đứng đầu</w:t>
            </w:r>
          </w:p>
        </w:tc>
        <w:tc>
          <w:tcPr>
            <w:tcW w:w="1420" w:type="dxa"/>
            <w:gridSpan w:val="2"/>
            <w:tcBorders>
              <w:top w:val="nil"/>
              <w:left w:val="nil"/>
              <w:bottom w:val="single" w:sz="4" w:space="0" w:color="auto"/>
              <w:right w:val="single" w:sz="4" w:space="0" w:color="auto"/>
            </w:tcBorders>
            <w:shd w:val="clear" w:color="auto" w:fill="auto"/>
            <w:hideMark/>
          </w:tcPr>
          <w:p w14:paraId="2A60148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7C9C2B75"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676892C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16</w:t>
            </w:r>
          </w:p>
        </w:tc>
        <w:tc>
          <w:tcPr>
            <w:tcW w:w="4720" w:type="dxa"/>
            <w:tcBorders>
              <w:top w:val="nil"/>
              <w:left w:val="nil"/>
              <w:bottom w:val="single" w:sz="4" w:space="0" w:color="auto"/>
              <w:right w:val="single" w:sz="4" w:space="0" w:color="auto"/>
            </w:tcBorders>
            <w:shd w:val="clear" w:color="auto" w:fill="auto"/>
            <w:hideMark/>
          </w:tcPr>
          <w:p w14:paraId="31D2F5F1"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Tuyên Quang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0531F3C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Tuyên Quang</w:t>
            </w:r>
          </w:p>
        </w:tc>
        <w:tc>
          <w:tcPr>
            <w:tcW w:w="1893" w:type="dxa"/>
            <w:tcBorders>
              <w:top w:val="nil"/>
              <w:left w:val="nil"/>
              <w:bottom w:val="single" w:sz="4" w:space="0" w:color="auto"/>
              <w:right w:val="single" w:sz="4" w:space="0" w:color="auto"/>
            </w:tcBorders>
            <w:shd w:val="clear" w:color="auto" w:fill="auto"/>
            <w:hideMark/>
          </w:tcPr>
          <w:p w14:paraId="6860AE0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Tuyên Quang</w:t>
            </w:r>
          </w:p>
        </w:tc>
        <w:tc>
          <w:tcPr>
            <w:tcW w:w="3853" w:type="dxa"/>
            <w:tcBorders>
              <w:top w:val="nil"/>
              <w:left w:val="nil"/>
              <w:bottom w:val="single" w:sz="4" w:space="0" w:color="auto"/>
              <w:right w:val="single" w:sz="4" w:space="0" w:color="auto"/>
            </w:tcBorders>
            <w:shd w:val="clear" w:color="auto" w:fill="auto"/>
            <w:hideMark/>
          </w:tcPr>
          <w:p w14:paraId="6000C22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lập Quy hoạch tỉnh Tuyên Quang thời kỳ 2021-2030, tầm nhìn đến năm 2050</w:t>
            </w:r>
          </w:p>
        </w:tc>
        <w:tc>
          <w:tcPr>
            <w:tcW w:w="1420" w:type="dxa"/>
            <w:gridSpan w:val="2"/>
            <w:tcBorders>
              <w:top w:val="nil"/>
              <w:left w:val="nil"/>
              <w:bottom w:val="single" w:sz="4" w:space="0" w:color="auto"/>
              <w:right w:val="single" w:sz="4" w:space="0" w:color="auto"/>
            </w:tcBorders>
            <w:shd w:val="clear" w:color="auto" w:fill="auto"/>
            <w:hideMark/>
          </w:tcPr>
          <w:p w14:paraId="1825C8F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57BB435"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0E3C256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17</w:t>
            </w:r>
          </w:p>
        </w:tc>
        <w:tc>
          <w:tcPr>
            <w:tcW w:w="4720" w:type="dxa"/>
            <w:tcBorders>
              <w:top w:val="nil"/>
              <w:left w:val="nil"/>
              <w:bottom w:val="single" w:sz="4" w:space="0" w:color="auto"/>
              <w:right w:val="single" w:sz="4" w:space="0" w:color="auto"/>
            </w:tcBorders>
            <w:shd w:val="clear" w:color="auto" w:fill="auto"/>
            <w:hideMark/>
          </w:tcPr>
          <w:p w14:paraId="3473007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Điện Biên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3AE4886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Điện Biên</w:t>
            </w:r>
          </w:p>
        </w:tc>
        <w:tc>
          <w:tcPr>
            <w:tcW w:w="1893" w:type="dxa"/>
            <w:tcBorders>
              <w:top w:val="nil"/>
              <w:left w:val="nil"/>
              <w:bottom w:val="single" w:sz="4" w:space="0" w:color="auto"/>
              <w:right w:val="single" w:sz="4" w:space="0" w:color="auto"/>
            </w:tcBorders>
            <w:shd w:val="clear" w:color="auto" w:fill="auto"/>
            <w:hideMark/>
          </w:tcPr>
          <w:p w14:paraId="6C50B3D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Điện Biên</w:t>
            </w:r>
          </w:p>
        </w:tc>
        <w:tc>
          <w:tcPr>
            <w:tcW w:w="3853" w:type="dxa"/>
            <w:tcBorders>
              <w:top w:val="nil"/>
              <w:left w:val="nil"/>
              <w:bottom w:val="single" w:sz="4" w:space="0" w:color="auto"/>
              <w:right w:val="single" w:sz="4" w:space="0" w:color="auto"/>
            </w:tcBorders>
            <w:shd w:val="clear" w:color="auto" w:fill="auto"/>
            <w:hideMark/>
          </w:tcPr>
          <w:p w14:paraId="6F10780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cổ phần công nghệ xây dựng ACUD Việt Nam và Trung tâm Điều tra và Quy hoạch đất đai</w:t>
            </w:r>
          </w:p>
        </w:tc>
        <w:tc>
          <w:tcPr>
            <w:tcW w:w="1420" w:type="dxa"/>
            <w:gridSpan w:val="2"/>
            <w:tcBorders>
              <w:top w:val="nil"/>
              <w:left w:val="nil"/>
              <w:bottom w:val="single" w:sz="4" w:space="0" w:color="auto"/>
              <w:right w:val="single" w:sz="4" w:space="0" w:color="auto"/>
            </w:tcBorders>
            <w:shd w:val="clear" w:color="auto" w:fill="auto"/>
            <w:hideMark/>
          </w:tcPr>
          <w:p w14:paraId="65D989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D4C770F"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55BD398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18</w:t>
            </w:r>
          </w:p>
        </w:tc>
        <w:tc>
          <w:tcPr>
            <w:tcW w:w="4720" w:type="dxa"/>
            <w:tcBorders>
              <w:top w:val="nil"/>
              <w:left w:val="nil"/>
              <w:bottom w:val="single" w:sz="4" w:space="0" w:color="auto"/>
              <w:right w:val="single" w:sz="4" w:space="0" w:color="auto"/>
            </w:tcBorders>
            <w:shd w:val="clear" w:color="auto" w:fill="auto"/>
            <w:hideMark/>
          </w:tcPr>
          <w:p w14:paraId="57540B6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Lào Cai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4E46BD8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Lào Cai</w:t>
            </w:r>
          </w:p>
        </w:tc>
        <w:tc>
          <w:tcPr>
            <w:tcW w:w="1893" w:type="dxa"/>
            <w:tcBorders>
              <w:top w:val="nil"/>
              <w:left w:val="nil"/>
              <w:bottom w:val="single" w:sz="4" w:space="0" w:color="auto"/>
              <w:right w:val="single" w:sz="4" w:space="0" w:color="auto"/>
            </w:tcBorders>
            <w:shd w:val="clear" w:color="auto" w:fill="auto"/>
            <w:hideMark/>
          </w:tcPr>
          <w:p w14:paraId="0AE1734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Lào Cai</w:t>
            </w:r>
          </w:p>
        </w:tc>
        <w:tc>
          <w:tcPr>
            <w:tcW w:w="3853" w:type="dxa"/>
            <w:tcBorders>
              <w:top w:val="nil"/>
              <w:left w:val="nil"/>
              <w:bottom w:val="single" w:sz="4" w:space="0" w:color="auto"/>
              <w:right w:val="single" w:sz="4" w:space="0" w:color="auto"/>
            </w:tcBorders>
            <w:shd w:val="clear" w:color="auto" w:fill="auto"/>
            <w:hideMark/>
          </w:tcPr>
          <w:p w14:paraId="060F599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Cổ phần tư vấn phát triển và Đầu tư Phương Minh – Trung tâm tư vấn phát triển kinh tế EPCCViệt Nam)</w:t>
            </w:r>
          </w:p>
        </w:tc>
        <w:tc>
          <w:tcPr>
            <w:tcW w:w="1420" w:type="dxa"/>
            <w:gridSpan w:val="2"/>
            <w:tcBorders>
              <w:top w:val="nil"/>
              <w:left w:val="nil"/>
              <w:bottom w:val="single" w:sz="4" w:space="0" w:color="auto"/>
              <w:right w:val="single" w:sz="4" w:space="0" w:color="auto"/>
            </w:tcBorders>
            <w:shd w:val="clear" w:color="auto" w:fill="auto"/>
            <w:hideMark/>
          </w:tcPr>
          <w:p w14:paraId="15EC823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62DCF9E"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698056A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19</w:t>
            </w:r>
          </w:p>
        </w:tc>
        <w:tc>
          <w:tcPr>
            <w:tcW w:w="4720" w:type="dxa"/>
            <w:tcBorders>
              <w:top w:val="nil"/>
              <w:left w:val="nil"/>
              <w:bottom w:val="single" w:sz="4" w:space="0" w:color="auto"/>
              <w:right w:val="single" w:sz="4" w:space="0" w:color="auto"/>
            </w:tcBorders>
            <w:shd w:val="clear" w:color="auto" w:fill="auto"/>
            <w:hideMark/>
          </w:tcPr>
          <w:p w14:paraId="7B8A686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Hà Giang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07D4997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Hà Giang</w:t>
            </w:r>
          </w:p>
        </w:tc>
        <w:tc>
          <w:tcPr>
            <w:tcW w:w="1893" w:type="dxa"/>
            <w:tcBorders>
              <w:top w:val="nil"/>
              <w:left w:val="nil"/>
              <w:bottom w:val="single" w:sz="4" w:space="0" w:color="auto"/>
              <w:right w:val="single" w:sz="4" w:space="0" w:color="auto"/>
            </w:tcBorders>
            <w:shd w:val="clear" w:color="auto" w:fill="auto"/>
            <w:hideMark/>
          </w:tcPr>
          <w:p w14:paraId="0210B79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Hà Giang</w:t>
            </w:r>
          </w:p>
        </w:tc>
        <w:tc>
          <w:tcPr>
            <w:tcW w:w="3853" w:type="dxa"/>
            <w:tcBorders>
              <w:top w:val="nil"/>
              <w:left w:val="nil"/>
              <w:bottom w:val="single" w:sz="4" w:space="0" w:color="auto"/>
              <w:right w:val="single" w:sz="4" w:space="0" w:color="auto"/>
            </w:tcBorders>
            <w:shd w:val="clear" w:color="auto" w:fill="auto"/>
            <w:hideMark/>
          </w:tcPr>
          <w:p w14:paraId="5660B0C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566B1C6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1B2CB16" w14:textId="77777777" w:rsidTr="0020749B">
        <w:trPr>
          <w:gridAfter w:val="1"/>
          <w:wAfter w:w="10" w:type="dxa"/>
          <w:trHeight w:val="2310"/>
        </w:trPr>
        <w:tc>
          <w:tcPr>
            <w:tcW w:w="680" w:type="dxa"/>
            <w:tcBorders>
              <w:top w:val="nil"/>
              <w:left w:val="single" w:sz="4" w:space="0" w:color="auto"/>
              <w:bottom w:val="single" w:sz="4" w:space="0" w:color="auto"/>
              <w:right w:val="single" w:sz="4" w:space="0" w:color="auto"/>
            </w:tcBorders>
            <w:shd w:val="clear" w:color="auto" w:fill="auto"/>
            <w:hideMark/>
          </w:tcPr>
          <w:p w14:paraId="0682DAA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20</w:t>
            </w:r>
          </w:p>
        </w:tc>
        <w:tc>
          <w:tcPr>
            <w:tcW w:w="4720" w:type="dxa"/>
            <w:tcBorders>
              <w:top w:val="nil"/>
              <w:left w:val="nil"/>
              <w:bottom w:val="single" w:sz="4" w:space="0" w:color="auto"/>
              <w:right w:val="single" w:sz="4" w:space="0" w:color="auto"/>
            </w:tcBorders>
            <w:shd w:val="clear" w:color="auto" w:fill="auto"/>
            <w:hideMark/>
          </w:tcPr>
          <w:p w14:paraId="650C2FD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Kon Tum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1F93EA6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Ủy ban nhân dân tỉnh Kon Tum</w:t>
            </w:r>
          </w:p>
        </w:tc>
        <w:tc>
          <w:tcPr>
            <w:tcW w:w="1893" w:type="dxa"/>
            <w:tcBorders>
              <w:top w:val="nil"/>
              <w:left w:val="nil"/>
              <w:bottom w:val="single" w:sz="4" w:space="0" w:color="auto"/>
              <w:right w:val="single" w:sz="4" w:space="0" w:color="auto"/>
            </w:tcBorders>
            <w:shd w:val="clear" w:color="auto" w:fill="auto"/>
            <w:hideMark/>
          </w:tcPr>
          <w:p w14:paraId="08952E9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5E292C4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cổ phần Tư vấn và thiết kế kiến trúc việt nam - Viện quy hoạch và thiết kế nông nghiệp - Viện khoa học môi trường và biến đổi khí hậu - Trung tâm nghiên cứu và quy hoạch môi trường (Gọi tắt là: Liên danh DAC – NIAPP)</w:t>
            </w:r>
          </w:p>
        </w:tc>
        <w:tc>
          <w:tcPr>
            <w:tcW w:w="1420" w:type="dxa"/>
            <w:gridSpan w:val="2"/>
            <w:tcBorders>
              <w:top w:val="nil"/>
              <w:left w:val="nil"/>
              <w:bottom w:val="single" w:sz="4" w:space="0" w:color="auto"/>
              <w:right w:val="single" w:sz="4" w:space="0" w:color="auto"/>
            </w:tcBorders>
            <w:shd w:val="clear" w:color="auto" w:fill="auto"/>
            <w:hideMark/>
          </w:tcPr>
          <w:p w14:paraId="6C9455F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0ECC2BDA"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1325C34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21</w:t>
            </w:r>
          </w:p>
        </w:tc>
        <w:tc>
          <w:tcPr>
            <w:tcW w:w="4720" w:type="dxa"/>
            <w:tcBorders>
              <w:top w:val="nil"/>
              <w:left w:val="nil"/>
              <w:bottom w:val="single" w:sz="4" w:space="0" w:color="auto"/>
              <w:right w:val="single" w:sz="4" w:space="0" w:color="auto"/>
            </w:tcBorders>
            <w:shd w:val="clear" w:color="auto" w:fill="auto"/>
            <w:hideMark/>
          </w:tcPr>
          <w:p w14:paraId="2AC0CAFE"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Long An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41382A1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Long An</w:t>
            </w:r>
          </w:p>
        </w:tc>
        <w:tc>
          <w:tcPr>
            <w:tcW w:w="1893" w:type="dxa"/>
            <w:tcBorders>
              <w:top w:val="nil"/>
              <w:left w:val="nil"/>
              <w:bottom w:val="single" w:sz="4" w:space="0" w:color="auto"/>
              <w:right w:val="single" w:sz="4" w:space="0" w:color="auto"/>
            </w:tcBorders>
            <w:shd w:val="clear" w:color="auto" w:fill="auto"/>
            <w:hideMark/>
          </w:tcPr>
          <w:p w14:paraId="22B3C0E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Long An</w:t>
            </w:r>
          </w:p>
        </w:tc>
        <w:tc>
          <w:tcPr>
            <w:tcW w:w="3853" w:type="dxa"/>
            <w:tcBorders>
              <w:top w:val="nil"/>
              <w:left w:val="nil"/>
              <w:bottom w:val="single" w:sz="4" w:space="0" w:color="auto"/>
              <w:right w:val="single" w:sz="4" w:space="0" w:color="auto"/>
            </w:tcBorders>
            <w:shd w:val="clear" w:color="auto" w:fill="auto"/>
            <w:hideMark/>
          </w:tcPr>
          <w:p w14:paraId="64FCEE4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TNHH Mckensy &amp; Company Việt Nam</w:t>
            </w:r>
          </w:p>
        </w:tc>
        <w:tc>
          <w:tcPr>
            <w:tcW w:w="1420" w:type="dxa"/>
            <w:gridSpan w:val="2"/>
            <w:tcBorders>
              <w:top w:val="nil"/>
              <w:left w:val="nil"/>
              <w:bottom w:val="single" w:sz="4" w:space="0" w:color="auto"/>
              <w:right w:val="single" w:sz="4" w:space="0" w:color="auto"/>
            </w:tcBorders>
            <w:shd w:val="clear" w:color="auto" w:fill="auto"/>
            <w:hideMark/>
          </w:tcPr>
          <w:p w14:paraId="564E241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EBC7480" w14:textId="77777777" w:rsidTr="0020749B">
        <w:trPr>
          <w:gridAfter w:val="1"/>
          <w:wAfter w:w="10" w:type="dxa"/>
          <w:trHeight w:val="1650"/>
        </w:trPr>
        <w:tc>
          <w:tcPr>
            <w:tcW w:w="680" w:type="dxa"/>
            <w:tcBorders>
              <w:top w:val="nil"/>
              <w:left w:val="single" w:sz="4" w:space="0" w:color="auto"/>
              <w:bottom w:val="single" w:sz="4" w:space="0" w:color="auto"/>
              <w:right w:val="single" w:sz="4" w:space="0" w:color="auto"/>
            </w:tcBorders>
            <w:shd w:val="clear" w:color="auto" w:fill="auto"/>
            <w:hideMark/>
          </w:tcPr>
          <w:p w14:paraId="49BB105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22</w:t>
            </w:r>
          </w:p>
        </w:tc>
        <w:tc>
          <w:tcPr>
            <w:tcW w:w="4720" w:type="dxa"/>
            <w:tcBorders>
              <w:top w:val="nil"/>
              <w:left w:val="nil"/>
              <w:bottom w:val="single" w:sz="4" w:space="0" w:color="auto"/>
              <w:right w:val="single" w:sz="4" w:space="0" w:color="auto"/>
            </w:tcBorders>
            <w:shd w:val="clear" w:color="auto" w:fill="auto"/>
            <w:hideMark/>
          </w:tcPr>
          <w:p w14:paraId="286E40F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Trà Vinh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28BEB3B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w:t>
            </w:r>
          </w:p>
        </w:tc>
        <w:tc>
          <w:tcPr>
            <w:tcW w:w="1893" w:type="dxa"/>
            <w:tcBorders>
              <w:top w:val="nil"/>
              <w:left w:val="nil"/>
              <w:bottom w:val="single" w:sz="4" w:space="0" w:color="auto"/>
              <w:right w:val="single" w:sz="4" w:space="0" w:color="auto"/>
            </w:tcBorders>
            <w:shd w:val="clear" w:color="auto" w:fill="auto"/>
            <w:hideMark/>
          </w:tcPr>
          <w:p w14:paraId="3700927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2BFF170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Trường ĐH Kinh tế Quốc dân- Viện QH và Thiết kế Nông nghiệp-Viện QH Thủy lợi miền nam- Cty CP Tư vấn Thiết kế xây dựng TM và DV Đại Nam</w:t>
            </w:r>
          </w:p>
        </w:tc>
        <w:tc>
          <w:tcPr>
            <w:tcW w:w="1420" w:type="dxa"/>
            <w:gridSpan w:val="2"/>
            <w:tcBorders>
              <w:top w:val="nil"/>
              <w:left w:val="nil"/>
              <w:bottom w:val="single" w:sz="4" w:space="0" w:color="auto"/>
              <w:right w:val="single" w:sz="4" w:space="0" w:color="auto"/>
            </w:tcBorders>
            <w:shd w:val="clear" w:color="auto" w:fill="auto"/>
            <w:hideMark/>
          </w:tcPr>
          <w:p w14:paraId="742230F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C6EE933" w14:textId="77777777" w:rsidTr="0020749B">
        <w:trPr>
          <w:gridAfter w:val="1"/>
          <w:wAfter w:w="10" w:type="dxa"/>
          <w:trHeight w:val="1650"/>
        </w:trPr>
        <w:tc>
          <w:tcPr>
            <w:tcW w:w="680" w:type="dxa"/>
            <w:tcBorders>
              <w:top w:val="nil"/>
              <w:left w:val="single" w:sz="4" w:space="0" w:color="auto"/>
              <w:bottom w:val="single" w:sz="4" w:space="0" w:color="auto"/>
              <w:right w:val="single" w:sz="4" w:space="0" w:color="auto"/>
            </w:tcBorders>
            <w:shd w:val="clear" w:color="auto" w:fill="auto"/>
            <w:hideMark/>
          </w:tcPr>
          <w:p w14:paraId="7ECE428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23</w:t>
            </w:r>
          </w:p>
        </w:tc>
        <w:tc>
          <w:tcPr>
            <w:tcW w:w="4720" w:type="dxa"/>
            <w:tcBorders>
              <w:top w:val="nil"/>
              <w:left w:val="nil"/>
              <w:bottom w:val="single" w:sz="4" w:space="0" w:color="auto"/>
              <w:right w:val="single" w:sz="4" w:space="0" w:color="auto"/>
            </w:tcBorders>
            <w:shd w:val="clear" w:color="auto" w:fill="auto"/>
            <w:hideMark/>
          </w:tcPr>
          <w:p w14:paraId="49DAB0FF"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Bạc Liêu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65C507F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Bạc Liêu</w:t>
            </w:r>
          </w:p>
        </w:tc>
        <w:tc>
          <w:tcPr>
            <w:tcW w:w="1893" w:type="dxa"/>
            <w:tcBorders>
              <w:top w:val="nil"/>
              <w:left w:val="nil"/>
              <w:bottom w:val="single" w:sz="4" w:space="0" w:color="auto"/>
              <w:right w:val="single" w:sz="4" w:space="0" w:color="auto"/>
            </w:tcBorders>
            <w:shd w:val="clear" w:color="auto" w:fill="auto"/>
            <w:hideMark/>
          </w:tcPr>
          <w:p w14:paraId="52CF8D0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7F635BB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Nhà thầu: Liên danh Phân viên Quy hoạch và Thiết kế Nông nghiệp - Viện Quy hoạch Thủy lợi Miền Nam - Cty Đại Nam Cần Thơ - Công ty Đồng Tiến</w:t>
            </w:r>
          </w:p>
        </w:tc>
        <w:tc>
          <w:tcPr>
            <w:tcW w:w="1420" w:type="dxa"/>
            <w:gridSpan w:val="2"/>
            <w:tcBorders>
              <w:top w:val="nil"/>
              <w:left w:val="nil"/>
              <w:bottom w:val="single" w:sz="4" w:space="0" w:color="auto"/>
              <w:right w:val="single" w:sz="4" w:space="0" w:color="auto"/>
            </w:tcBorders>
            <w:shd w:val="clear" w:color="auto" w:fill="auto"/>
            <w:hideMark/>
          </w:tcPr>
          <w:p w14:paraId="21C2E24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B5616B6" w14:textId="77777777" w:rsidTr="0020749B">
        <w:trPr>
          <w:gridAfter w:val="1"/>
          <w:wAfter w:w="10" w:type="dxa"/>
          <w:trHeight w:val="1650"/>
        </w:trPr>
        <w:tc>
          <w:tcPr>
            <w:tcW w:w="680" w:type="dxa"/>
            <w:tcBorders>
              <w:top w:val="nil"/>
              <w:left w:val="single" w:sz="4" w:space="0" w:color="auto"/>
              <w:bottom w:val="single" w:sz="4" w:space="0" w:color="auto"/>
              <w:right w:val="single" w:sz="4" w:space="0" w:color="auto"/>
            </w:tcBorders>
            <w:shd w:val="clear" w:color="auto" w:fill="auto"/>
            <w:hideMark/>
          </w:tcPr>
          <w:p w14:paraId="55F5209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24</w:t>
            </w:r>
          </w:p>
        </w:tc>
        <w:tc>
          <w:tcPr>
            <w:tcW w:w="4720" w:type="dxa"/>
            <w:tcBorders>
              <w:top w:val="nil"/>
              <w:left w:val="nil"/>
              <w:bottom w:val="single" w:sz="4" w:space="0" w:color="auto"/>
              <w:right w:val="single" w:sz="4" w:space="0" w:color="auto"/>
            </w:tcBorders>
            <w:shd w:val="clear" w:color="auto" w:fill="auto"/>
            <w:hideMark/>
          </w:tcPr>
          <w:p w14:paraId="37F0439B"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Sóc Trăng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175E69B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w:t>
            </w:r>
          </w:p>
        </w:tc>
        <w:tc>
          <w:tcPr>
            <w:tcW w:w="1893" w:type="dxa"/>
            <w:tcBorders>
              <w:top w:val="nil"/>
              <w:left w:val="nil"/>
              <w:bottom w:val="single" w:sz="4" w:space="0" w:color="auto"/>
              <w:right w:val="single" w:sz="4" w:space="0" w:color="auto"/>
            </w:tcBorders>
            <w:shd w:val="clear" w:color="auto" w:fill="auto"/>
            <w:hideMark/>
          </w:tcPr>
          <w:p w14:paraId="1C0AC4F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6431DFC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Trung tâm Nghiên cứu kinh tế miền Nam, Trung tâm Tư vấn phát triển kinh tế Viện Quy hoạch và Thiết kế Nông thôn và Viện Nghiên cứu Chính sách Nông nghiệp và Sức Khỏe</w:t>
            </w:r>
          </w:p>
        </w:tc>
        <w:tc>
          <w:tcPr>
            <w:tcW w:w="1420" w:type="dxa"/>
            <w:gridSpan w:val="2"/>
            <w:tcBorders>
              <w:top w:val="nil"/>
              <w:left w:val="nil"/>
              <w:bottom w:val="single" w:sz="4" w:space="0" w:color="auto"/>
              <w:right w:val="single" w:sz="4" w:space="0" w:color="auto"/>
            </w:tcBorders>
            <w:shd w:val="clear" w:color="auto" w:fill="auto"/>
            <w:hideMark/>
          </w:tcPr>
          <w:p w14:paraId="68630F7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A3061A6"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70B217F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25</w:t>
            </w:r>
          </w:p>
        </w:tc>
        <w:tc>
          <w:tcPr>
            <w:tcW w:w="4720" w:type="dxa"/>
            <w:tcBorders>
              <w:top w:val="nil"/>
              <w:left w:val="nil"/>
              <w:bottom w:val="single" w:sz="4" w:space="0" w:color="auto"/>
              <w:right w:val="single" w:sz="4" w:space="0" w:color="auto"/>
            </w:tcBorders>
            <w:shd w:val="clear" w:color="auto" w:fill="auto"/>
            <w:hideMark/>
          </w:tcPr>
          <w:p w14:paraId="7B4E1C0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Thái Nguyên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7E95DC2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w:t>
            </w:r>
          </w:p>
        </w:tc>
        <w:tc>
          <w:tcPr>
            <w:tcW w:w="1893" w:type="dxa"/>
            <w:tcBorders>
              <w:top w:val="nil"/>
              <w:left w:val="nil"/>
              <w:bottom w:val="single" w:sz="4" w:space="0" w:color="auto"/>
              <w:right w:val="single" w:sz="4" w:space="0" w:color="auto"/>
            </w:tcBorders>
            <w:shd w:val="clear" w:color="auto" w:fill="auto"/>
            <w:hideMark/>
          </w:tcPr>
          <w:p w14:paraId="562AE8F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KH&amp;ĐT</w:t>
            </w:r>
          </w:p>
        </w:tc>
        <w:tc>
          <w:tcPr>
            <w:tcW w:w="3853" w:type="dxa"/>
            <w:tcBorders>
              <w:top w:val="nil"/>
              <w:left w:val="nil"/>
              <w:bottom w:val="single" w:sz="4" w:space="0" w:color="auto"/>
              <w:right w:val="single" w:sz="4" w:space="0" w:color="auto"/>
            </w:tcBorders>
            <w:shd w:val="clear" w:color="auto" w:fill="auto"/>
            <w:hideMark/>
          </w:tcPr>
          <w:p w14:paraId="4738BCE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GITAD</w:t>
            </w:r>
          </w:p>
        </w:tc>
        <w:tc>
          <w:tcPr>
            <w:tcW w:w="1420" w:type="dxa"/>
            <w:gridSpan w:val="2"/>
            <w:tcBorders>
              <w:top w:val="nil"/>
              <w:left w:val="nil"/>
              <w:bottom w:val="single" w:sz="4" w:space="0" w:color="auto"/>
              <w:right w:val="single" w:sz="4" w:space="0" w:color="auto"/>
            </w:tcBorders>
            <w:shd w:val="clear" w:color="auto" w:fill="auto"/>
            <w:hideMark/>
          </w:tcPr>
          <w:p w14:paraId="66B49E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097A4AB" w14:textId="77777777" w:rsidTr="0020749B">
        <w:trPr>
          <w:gridAfter w:val="1"/>
          <w:wAfter w:w="10" w:type="dxa"/>
          <w:trHeight w:val="2310"/>
        </w:trPr>
        <w:tc>
          <w:tcPr>
            <w:tcW w:w="680" w:type="dxa"/>
            <w:tcBorders>
              <w:top w:val="nil"/>
              <w:left w:val="single" w:sz="4" w:space="0" w:color="auto"/>
              <w:bottom w:val="single" w:sz="4" w:space="0" w:color="auto"/>
              <w:right w:val="single" w:sz="4" w:space="0" w:color="auto"/>
            </w:tcBorders>
            <w:shd w:val="clear" w:color="auto" w:fill="auto"/>
            <w:hideMark/>
          </w:tcPr>
          <w:p w14:paraId="6D1EE10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26</w:t>
            </w:r>
          </w:p>
        </w:tc>
        <w:tc>
          <w:tcPr>
            <w:tcW w:w="4720" w:type="dxa"/>
            <w:tcBorders>
              <w:top w:val="nil"/>
              <w:left w:val="nil"/>
              <w:bottom w:val="single" w:sz="4" w:space="0" w:color="auto"/>
              <w:right w:val="single" w:sz="4" w:space="0" w:color="auto"/>
            </w:tcBorders>
            <w:shd w:val="clear" w:color="auto" w:fill="auto"/>
            <w:hideMark/>
          </w:tcPr>
          <w:p w14:paraId="54AC1E43"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An Giang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6A11E44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Ủy ban nhân dân tỉnh An Giang</w:t>
            </w:r>
          </w:p>
        </w:tc>
        <w:tc>
          <w:tcPr>
            <w:tcW w:w="1893" w:type="dxa"/>
            <w:tcBorders>
              <w:top w:val="nil"/>
              <w:left w:val="nil"/>
              <w:bottom w:val="single" w:sz="4" w:space="0" w:color="auto"/>
              <w:right w:val="single" w:sz="4" w:space="0" w:color="auto"/>
            </w:tcBorders>
            <w:shd w:val="clear" w:color="auto" w:fill="auto"/>
            <w:hideMark/>
          </w:tcPr>
          <w:p w14:paraId="4B6E6B6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An Giang</w:t>
            </w:r>
          </w:p>
        </w:tc>
        <w:tc>
          <w:tcPr>
            <w:tcW w:w="3853" w:type="dxa"/>
            <w:tcBorders>
              <w:top w:val="nil"/>
              <w:left w:val="nil"/>
              <w:bottom w:val="single" w:sz="4" w:space="0" w:color="auto"/>
              <w:right w:val="single" w:sz="4" w:space="0" w:color="auto"/>
            </w:tcBorders>
            <w:shd w:val="clear" w:color="auto" w:fill="auto"/>
            <w:hideMark/>
          </w:tcPr>
          <w:p w14:paraId="661A32F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trung tâm nghiên cứu kinh tế miền nam - Trung tâm tư vấn và dịch vụ tài nguyên và môi trường - Đại học kinh tế TP.HCM - Viện nghiên cứu chính sách nông nghiệp và sức khỏe - Công ty TNHH trung tâm tư vấn phát triển kinh tế phía nam</w:t>
            </w:r>
          </w:p>
        </w:tc>
        <w:tc>
          <w:tcPr>
            <w:tcW w:w="1420" w:type="dxa"/>
            <w:gridSpan w:val="2"/>
            <w:tcBorders>
              <w:top w:val="nil"/>
              <w:left w:val="nil"/>
              <w:bottom w:val="single" w:sz="4" w:space="0" w:color="auto"/>
              <w:right w:val="single" w:sz="4" w:space="0" w:color="auto"/>
            </w:tcBorders>
            <w:shd w:val="clear" w:color="auto" w:fill="auto"/>
            <w:hideMark/>
          </w:tcPr>
          <w:p w14:paraId="1621251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E992069" w14:textId="77777777" w:rsidTr="0020749B">
        <w:trPr>
          <w:gridAfter w:val="1"/>
          <w:wAfter w:w="10" w:type="dxa"/>
          <w:trHeight w:val="2310"/>
        </w:trPr>
        <w:tc>
          <w:tcPr>
            <w:tcW w:w="680" w:type="dxa"/>
            <w:tcBorders>
              <w:top w:val="nil"/>
              <w:left w:val="single" w:sz="4" w:space="0" w:color="auto"/>
              <w:bottom w:val="single" w:sz="4" w:space="0" w:color="auto"/>
              <w:right w:val="single" w:sz="4" w:space="0" w:color="auto"/>
            </w:tcBorders>
            <w:shd w:val="clear" w:color="auto" w:fill="auto"/>
            <w:hideMark/>
          </w:tcPr>
          <w:p w14:paraId="2494DD0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27</w:t>
            </w:r>
          </w:p>
        </w:tc>
        <w:tc>
          <w:tcPr>
            <w:tcW w:w="4720" w:type="dxa"/>
            <w:tcBorders>
              <w:top w:val="nil"/>
              <w:left w:val="nil"/>
              <w:bottom w:val="single" w:sz="4" w:space="0" w:color="auto"/>
              <w:right w:val="single" w:sz="4" w:space="0" w:color="auto"/>
            </w:tcBorders>
            <w:shd w:val="clear" w:color="auto" w:fill="auto"/>
            <w:hideMark/>
          </w:tcPr>
          <w:p w14:paraId="7DF05C7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Quảng Ngãi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0919066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Quảng Ngãi</w:t>
            </w:r>
          </w:p>
        </w:tc>
        <w:tc>
          <w:tcPr>
            <w:tcW w:w="1893" w:type="dxa"/>
            <w:tcBorders>
              <w:top w:val="nil"/>
              <w:left w:val="nil"/>
              <w:bottom w:val="single" w:sz="4" w:space="0" w:color="auto"/>
              <w:right w:val="single" w:sz="4" w:space="0" w:color="auto"/>
            </w:tcBorders>
            <w:shd w:val="clear" w:color="auto" w:fill="auto"/>
            <w:hideMark/>
          </w:tcPr>
          <w:p w14:paraId="20181D0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Quảng Ngãi</w:t>
            </w:r>
          </w:p>
        </w:tc>
        <w:tc>
          <w:tcPr>
            <w:tcW w:w="3853" w:type="dxa"/>
            <w:tcBorders>
              <w:top w:val="nil"/>
              <w:left w:val="nil"/>
              <w:bottom w:val="single" w:sz="4" w:space="0" w:color="auto"/>
              <w:right w:val="single" w:sz="4" w:space="0" w:color="auto"/>
            </w:tcBorders>
            <w:shd w:val="clear" w:color="auto" w:fill="auto"/>
            <w:hideMark/>
          </w:tcPr>
          <w:p w14:paraId="581D529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TNHH tư vấn thiết kế xây dựng không gian kiến trúc quốc tế; Công ty cổ phần phát triển đô thị ANGKORA; Viện nghiên cứu phát triển MEKONG; Viện quy hoạch xây dựng; Trung tâm tư vấn thông tin và truyền thông.</w:t>
            </w:r>
          </w:p>
        </w:tc>
        <w:tc>
          <w:tcPr>
            <w:tcW w:w="1420" w:type="dxa"/>
            <w:gridSpan w:val="2"/>
            <w:tcBorders>
              <w:top w:val="nil"/>
              <w:left w:val="nil"/>
              <w:bottom w:val="single" w:sz="4" w:space="0" w:color="auto"/>
              <w:right w:val="single" w:sz="4" w:space="0" w:color="auto"/>
            </w:tcBorders>
            <w:shd w:val="clear" w:color="auto" w:fill="auto"/>
            <w:hideMark/>
          </w:tcPr>
          <w:p w14:paraId="77F5DFD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0153FAE2"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437D25C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28</w:t>
            </w:r>
          </w:p>
        </w:tc>
        <w:tc>
          <w:tcPr>
            <w:tcW w:w="4720" w:type="dxa"/>
            <w:tcBorders>
              <w:top w:val="nil"/>
              <w:left w:val="nil"/>
              <w:bottom w:val="single" w:sz="4" w:space="0" w:color="auto"/>
              <w:right w:val="single" w:sz="4" w:space="0" w:color="auto"/>
            </w:tcBorders>
            <w:shd w:val="clear" w:color="auto" w:fill="auto"/>
            <w:hideMark/>
          </w:tcPr>
          <w:p w14:paraId="331FF227"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Khánh Hòa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6B99A35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w:t>
            </w:r>
          </w:p>
        </w:tc>
        <w:tc>
          <w:tcPr>
            <w:tcW w:w="1893" w:type="dxa"/>
            <w:tcBorders>
              <w:top w:val="nil"/>
              <w:left w:val="nil"/>
              <w:bottom w:val="single" w:sz="4" w:space="0" w:color="auto"/>
              <w:right w:val="single" w:sz="4" w:space="0" w:color="auto"/>
            </w:tcBorders>
            <w:shd w:val="clear" w:color="auto" w:fill="auto"/>
            <w:hideMark/>
          </w:tcPr>
          <w:p w14:paraId="001C7DB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60100DB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tư vấn McKinsey &amp; Company Việt Nam</w:t>
            </w:r>
          </w:p>
        </w:tc>
        <w:tc>
          <w:tcPr>
            <w:tcW w:w="1420" w:type="dxa"/>
            <w:gridSpan w:val="2"/>
            <w:tcBorders>
              <w:top w:val="nil"/>
              <w:left w:val="nil"/>
              <w:bottom w:val="single" w:sz="4" w:space="0" w:color="auto"/>
              <w:right w:val="single" w:sz="4" w:space="0" w:color="auto"/>
            </w:tcBorders>
            <w:shd w:val="clear" w:color="auto" w:fill="auto"/>
            <w:hideMark/>
          </w:tcPr>
          <w:p w14:paraId="62EB8B8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2910336"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0DCC5ED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29</w:t>
            </w:r>
          </w:p>
        </w:tc>
        <w:tc>
          <w:tcPr>
            <w:tcW w:w="4720" w:type="dxa"/>
            <w:tcBorders>
              <w:top w:val="nil"/>
              <w:left w:val="nil"/>
              <w:bottom w:val="single" w:sz="4" w:space="0" w:color="auto"/>
              <w:right w:val="single" w:sz="4" w:space="0" w:color="auto"/>
            </w:tcBorders>
            <w:shd w:val="clear" w:color="auto" w:fill="auto"/>
            <w:hideMark/>
          </w:tcPr>
          <w:p w14:paraId="745FDE9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Phú Yên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1CEAFC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Phú Yên</w:t>
            </w:r>
          </w:p>
        </w:tc>
        <w:tc>
          <w:tcPr>
            <w:tcW w:w="1893" w:type="dxa"/>
            <w:tcBorders>
              <w:top w:val="nil"/>
              <w:left w:val="nil"/>
              <w:bottom w:val="single" w:sz="4" w:space="0" w:color="auto"/>
              <w:right w:val="single" w:sz="4" w:space="0" w:color="auto"/>
            </w:tcBorders>
            <w:shd w:val="clear" w:color="auto" w:fill="auto"/>
            <w:hideMark/>
          </w:tcPr>
          <w:p w14:paraId="7DE44CE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Phú Yên</w:t>
            </w:r>
          </w:p>
        </w:tc>
        <w:tc>
          <w:tcPr>
            <w:tcW w:w="3853" w:type="dxa"/>
            <w:tcBorders>
              <w:top w:val="nil"/>
              <w:left w:val="nil"/>
              <w:bottom w:val="single" w:sz="4" w:space="0" w:color="auto"/>
              <w:right w:val="single" w:sz="4" w:space="0" w:color="auto"/>
            </w:tcBorders>
            <w:shd w:val="clear" w:color="auto" w:fill="auto"/>
            <w:hideMark/>
          </w:tcPr>
          <w:p w14:paraId="3A67146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lập Quy hoạch tỉnh Phú Yên (Viện Quy hoạch và Thiết kế nông nghiệp-thành viên đứng đầu liên danh; Công ty TNHH Haskoning HDV Việt Nam; Công ty TNHH Xây dựng Đồng Tiến)</w:t>
            </w:r>
          </w:p>
        </w:tc>
        <w:tc>
          <w:tcPr>
            <w:tcW w:w="1420" w:type="dxa"/>
            <w:gridSpan w:val="2"/>
            <w:tcBorders>
              <w:top w:val="nil"/>
              <w:left w:val="nil"/>
              <w:bottom w:val="single" w:sz="4" w:space="0" w:color="auto"/>
              <w:right w:val="single" w:sz="4" w:space="0" w:color="auto"/>
            </w:tcBorders>
            <w:shd w:val="clear" w:color="auto" w:fill="auto"/>
            <w:hideMark/>
          </w:tcPr>
          <w:p w14:paraId="1F87A9F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05368FE2"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0035003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30</w:t>
            </w:r>
          </w:p>
        </w:tc>
        <w:tc>
          <w:tcPr>
            <w:tcW w:w="4720" w:type="dxa"/>
            <w:tcBorders>
              <w:top w:val="nil"/>
              <w:left w:val="nil"/>
              <w:bottom w:val="single" w:sz="4" w:space="0" w:color="auto"/>
              <w:right w:val="single" w:sz="4" w:space="0" w:color="auto"/>
            </w:tcBorders>
            <w:shd w:val="clear" w:color="auto" w:fill="auto"/>
            <w:hideMark/>
          </w:tcPr>
          <w:p w14:paraId="0C561068"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Tây Ninh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CC011C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Tây Ninh</w:t>
            </w:r>
          </w:p>
        </w:tc>
        <w:tc>
          <w:tcPr>
            <w:tcW w:w="1893" w:type="dxa"/>
            <w:tcBorders>
              <w:top w:val="nil"/>
              <w:left w:val="nil"/>
              <w:bottom w:val="single" w:sz="4" w:space="0" w:color="auto"/>
              <w:right w:val="single" w:sz="4" w:space="0" w:color="auto"/>
            </w:tcBorders>
            <w:shd w:val="clear" w:color="auto" w:fill="auto"/>
            <w:hideMark/>
          </w:tcPr>
          <w:p w14:paraId="4F7665F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0C3249C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enCity và Sáng kiến Việt Nam</w:t>
            </w:r>
          </w:p>
        </w:tc>
        <w:tc>
          <w:tcPr>
            <w:tcW w:w="1420" w:type="dxa"/>
            <w:gridSpan w:val="2"/>
            <w:tcBorders>
              <w:top w:val="nil"/>
              <w:left w:val="nil"/>
              <w:bottom w:val="single" w:sz="4" w:space="0" w:color="auto"/>
              <w:right w:val="single" w:sz="4" w:space="0" w:color="auto"/>
            </w:tcBorders>
            <w:shd w:val="clear" w:color="auto" w:fill="auto"/>
            <w:hideMark/>
          </w:tcPr>
          <w:p w14:paraId="00457F7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04B2D1E1"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193A7A5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31</w:t>
            </w:r>
          </w:p>
        </w:tc>
        <w:tc>
          <w:tcPr>
            <w:tcW w:w="4720" w:type="dxa"/>
            <w:tcBorders>
              <w:top w:val="nil"/>
              <w:left w:val="nil"/>
              <w:bottom w:val="single" w:sz="4" w:space="0" w:color="auto"/>
              <w:right w:val="single" w:sz="4" w:space="0" w:color="auto"/>
            </w:tcBorders>
            <w:shd w:val="clear" w:color="auto" w:fill="auto"/>
            <w:hideMark/>
          </w:tcPr>
          <w:p w14:paraId="73733386"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Thừa Thiên Huế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258C9B3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Ủy ban nhân dân tỉnh Thừa Thiên Huế</w:t>
            </w:r>
          </w:p>
        </w:tc>
        <w:tc>
          <w:tcPr>
            <w:tcW w:w="1893" w:type="dxa"/>
            <w:tcBorders>
              <w:top w:val="nil"/>
              <w:left w:val="nil"/>
              <w:bottom w:val="single" w:sz="4" w:space="0" w:color="auto"/>
              <w:right w:val="single" w:sz="4" w:space="0" w:color="auto"/>
            </w:tcBorders>
            <w:shd w:val="clear" w:color="auto" w:fill="auto"/>
            <w:hideMark/>
          </w:tcPr>
          <w:p w14:paraId="1E2C8FF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Thừa Thiên Huế</w:t>
            </w:r>
          </w:p>
        </w:tc>
        <w:tc>
          <w:tcPr>
            <w:tcW w:w="3853" w:type="dxa"/>
            <w:tcBorders>
              <w:top w:val="nil"/>
              <w:left w:val="nil"/>
              <w:bottom w:val="single" w:sz="4" w:space="0" w:color="auto"/>
              <w:right w:val="single" w:sz="4" w:space="0" w:color="auto"/>
            </w:tcBorders>
            <w:shd w:val="clear" w:color="auto" w:fill="auto"/>
            <w:hideMark/>
          </w:tcPr>
          <w:p w14:paraId="2E9C970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Dự kiến phê duyệt kết quả lựa chọn nhà thầu trong tháng 12/2021</w:t>
            </w:r>
          </w:p>
        </w:tc>
        <w:tc>
          <w:tcPr>
            <w:tcW w:w="1420" w:type="dxa"/>
            <w:gridSpan w:val="2"/>
            <w:tcBorders>
              <w:top w:val="nil"/>
              <w:left w:val="nil"/>
              <w:bottom w:val="single" w:sz="4" w:space="0" w:color="auto"/>
              <w:right w:val="single" w:sz="4" w:space="0" w:color="auto"/>
            </w:tcBorders>
            <w:shd w:val="clear" w:color="auto" w:fill="auto"/>
            <w:hideMark/>
          </w:tcPr>
          <w:p w14:paraId="485BCC2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9D2CF36"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B2A479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32</w:t>
            </w:r>
          </w:p>
        </w:tc>
        <w:tc>
          <w:tcPr>
            <w:tcW w:w="4720" w:type="dxa"/>
            <w:tcBorders>
              <w:top w:val="nil"/>
              <w:left w:val="nil"/>
              <w:bottom w:val="single" w:sz="4" w:space="0" w:color="auto"/>
              <w:right w:val="single" w:sz="4" w:space="0" w:color="auto"/>
            </w:tcBorders>
            <w:shd w:val="clear" w:color="auto" w:fill="auto"/>
            <w:hideMark/>
          </w:tcPr>
          <w:p w14:paraId="0008E45E"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Quảng Bình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702D975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Quảng Bình</w:t>
            </w:r>
          </w:p>
        </w:tc>
        <w:tc>
          <w:tcPr>
            <w:tcW w:w="1893" w:type="dxa"/>
            <w:tcBorders>
              <w:top w:val="nil"/>
              <w:left w:val="nil"/>
              <w:bottom w:val="single" w:sz="4" w:space="0" w:color="auto"/>
              <w:right w:val="single" w:sz="4" w:space="0" w:color="auto"/>
            </w:tcBorders>
            <w:shd w:val="clear" w:color="auto" w:fill="auto"/>
            <w:hideMark/>
          </w:tcPr>
          <w:p w14:paraId="20135FA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Quảng Bình</w:t>
            </w:r>
          </w:p>
        </w:tc>
        <w:tc>
          <w:tcPr>
            <w:tcW w:w="3853" w:type="dxa"/>
            <w:tcBorders>
              <w:top w:val="nil"/>
              <w:left w:val="nil"/>
              <w:bottom w:val="single" w:sz="4" w:space="0" w:color="auto"/>
              <w:right w:val="single" w:sz="4" w:space="0" w:color="auto"/>
            </w:tcBorders>
            <w:shd w:val="clear" w:color="auto" w:fill="auto"/>
            <w:hideMark/>
          </w:tcPr>
          <w:p w14:paraId="2249BE7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TNHH McKinsey &amp; Company Việt Nam</w:t>
            </w:r>
          </w:p>
        </w:tc>
        <w:tc>
          <w:tcPr>
            <w:tcW w:w="1420" w:type="dxa"/>
            <w:gridSpan w:val="2"/>
            <w:tcBorders>
              <w:top w:val="nil"/>
              <w:left w:val="nil"/>
              <w:bottom w:val="single" w:sz="4" w:space="0" w:color="auto"/>
              <w:right w:val="single" w:sz="4" w:space="0" w:color="auto"/>
            </w:tcBorders>
            <w:shd w:val="clear" w:color="auto" w:fill="auto"/>
            <w:hideMark/>
          </w:tcPr>
          <w:p w14:paraId="021CE6E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9A7BAAC"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1764134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33</w:t>
            </w:r>
          </w:p>
        </w:tc>
        <w:tc>
          <w:tcPr>
            <w:tcW w:w="4720" w:type="dxa"/>
            <w:tcBorders>
              <w:top w:val="nil"/>
              <w:left w:val="nil"/>
              <w:bottom w:val="single" w:sz="4" w:space="0" w:color="auto"/>
              <w:right w:val="single" w:sz="4" w:space="0" w:color="auto"/>
            </w:tcBorders>
            <w:shd w:val="clear" w:color="auto" w:fill="auto"/>
            <w:hideMark/>
          </w:tcPr>
          <w:p w14:paraId="754542CB"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Nghệ An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7D204D1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Nghệ An</w:t>
            </w:r>
          </w:p>
        </w:tc>
        <w:tc>
          <w:tcPr>
            <w:tcW w:w="1893" w:type="dxa"/>
            <w:tcBorders>
              <w:top w:val="nil"/>
              <w:left w:val="nil"/>
              <w:bottom w:val="single" w:sz="4" w:space="0" w:color="auto"/>
              <w:right w:val="single" w:sz="4" w:space="0" w:color="auto"/>
            </w:tcBorders>
            <w:shd w:val="clear" w:color="auto" w:fill="auto"/>
            <w:hideMark/>
          </w:tcPr>
          <w:p w14:paraId="5B3997F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KHĐT tỉnh Nghệ An</w:t>
            </w:r>
          </w:p>
        </w:tc>
        <w:tc>
          <w:tcPr>
            <w:tcW w:w="3853" w:type="dxa"/>
            <w:tcBorders>
              <w:top w:val="nil"/>
              <w:left w:val="nil"/>
              <w:bottom w:val="single" w:sz="4" w:space="0" w:color="auto"/>
              <w:right w:val="single" w:sz="4" w:space="0" w:color="auto"/>
            </w:tcBorders>
            <w:shd w:val="clear" w:color="auto" w:fill="auto"/>
            <w:hideMark/>
          </w:tcPr>
          <w:p w14:paraId="4B878BE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Học viện chính sách và Phát triển -Viện Kinh tế và phát triển bền vững - Viện chiến lược và phát triển giao thông vận tải - Viện quy hoạch đô thị và nông thôn quốc gia.</w:t>
            </w:r>
          </w:p>
        </w:tc>
        <w:tc>
          <w:tcPr>
            <w:tcW w:w="1420" w:type="dxa"/>
            <w:gridSpan w:val="2"/>
            <w:tcBorders>
              <w:top w:val="nil"/>
              <w:left w:val="nil"/>
              <w:bottom w:val="single" w:sz="4" w:space="0" w:color="auto"/>
              <w:right w:val="single" w:sz="4" w:space="0" w:color="auto"/>
            </w:tcBorders>
            <w:shd w:val="clear" w:color="auto" w:fill="auto"/>
            <w:hideMark/>
          </w:tcPr>
          <w:p w14:paraId="2A0F57C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5792085"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22B12D9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34</w:t>
            </w:r>
          </w:p>
        </w:tc>
        <w:tc>
          <w:tcPr>
            <w:tcW w:w="4720" w:type="dxa"/>
            <w:tcBorders>
              <w:top w:val="nil"/>
              <w:left w:val="nil"/>
              <w:bottom w:val="single" w:sz="4" w:space="0" w:color="auto"/>
              <w:right w:val="single" w:sz="4" w:space="0" w:color="auto"/>
            </w:tcBorders>
            <w:shd w:val="clear" w:color="auto" w:fill="auto"/>
            <w:hideMark/>
          </w:tcPr>
          <w:p w14:paraId="022F53F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Hòa Bình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6CB547E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Hòa Bình</w:t>
            </w:r>
          </w:p>
        </w:tc>
        <w:tc>
          <w:tcPr>
            <w:tcW w:w="1893" w:type="dxa"/>
            <w:tcBorders>
              <w:top w:val="nil"/>
              <w:left w:val="nil"/>
              <w:bottom w:val="single" w:sz="4" w:space="0" w:color="auto"/>
              <w:right w:val="single" w:sz="4" w:space="0" w:color="auto"/>
            </w:tcBorders>
            <w:shd w:val="clear" w:color="auto" w:fill="auto"/>
            <w:hideMark/>
          </w:tcPr>
          <w:p w14:paraId="0195527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Hòa Bình</w:t>
            </w:r>
          </w:p>
        </w:tc>
        <w:tc>
          <w:tcPr>
            <w:tcW w:w="3853" w:type="dxa"/>
            <w:tcBorders>
              <w:top w:val="nil"/>
              <w:left w:val="nil"/>
              <w:bottom w:val="single" w:sz="4" w:space="0" w:color="auto"/>
              <w:right w:val="single" w:sz="4" w:space="0" w:color="auto"/>
            </w:tcBorders>
            <w:shd w:val="clear" w:color="auto" w:fill="auto"/>
            <w:hideMark/>
          </w:tcPr>
          <w:p w14:paraId="5888E03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TNHH McKinsey &amp; Company Việt Nam</w:t>
            </w:r>
          </w:p>
        </w:tc>
        <w:tc>
          <w:tcPr>
            <w:tcW w:w="1420" w:type="dxa"/>
            <w:gridSpan w:val="2"/>
            <w:tcBorders>
              <w:top w:val="nil"/>
              <w:left w:val="nil"/>
              <w:bottom w:val="single" w:sz="4" w:space="0" w:color="auto"/>
              <w:right w:val="single" w:sz="4" w:space="0" w:color="auto"/>
            </w:tcBorders>
            <w:shd w:val="clear" w:color="auto" w:fill="auto"/>
            <w:hideMark/>
          </w:tcPr>
          <w:p w14:paraId="160E810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94011DD"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52E1578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35</w:t>
            </w:r>
          </w:p>
        </w:tc>
        <w:tc>
          <w:tcPr>
            <w:tcW w:w="4720" w:type="dxa"/>
            <w:tcBorders>
              <w:top w:val="nil"/>
              <w:left w:val="nil"/>
              <w:bottom w:val="single" w:sz="4" w:space="0" w:color="auto"/>
              <w:right w:val="single" w:sz="4" w:space="0" w:color="auto"/>
            </w:tcBorders>
            <w:shd w:val="clear" w:color="auto" w:fill="auto"/>
            <w:hideMark/>
          </w:tcPr>
          <w:p w14:paraId="29E774EA"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Thái Bình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2F7D088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Thái Bình</w:t>
            </w:r>
          </w:p>
        </w:tc>
        <w:tc>
          <w:tcPr>
            <w:tcW w:w="1893" w:type="dxa"/>
            <w:tcBorders>
              <w:top w:val="nil"/>
              <w:left w:val="nil"/>
              <w:bottom w:val="single" w:sz="4" w:space="0" w:color="auto"/>
              <w:right w:val="single" w:sz="4" w:space="0" w:color="auto"/>
            </w:tcBorders>
            <w:shd w:val="clear" w:color="auto" w:fill="auto"/>
            <w:hideMark/>
          </w:tcPr>
          <w:p w14:paraId="6ABDF75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Thái Bình</w:t>
            </w:r>
          </w:p>
        </w:tc>
        <w:tc>
          <w:tcPr>
            <w:tcW w:w="3853" w:type="dxa"/>
            <w:tcBorders>
              <w:top w:val="nil"/>
              <w:left w:val="nil"/>
              <w:bottom w:val="single" w:sz="4" w:space="0" w:color="auto"/>
              <w:right w:val="single" w:sz="4" w:space="0" w:color="auto"/>
            </w:tcBorders>
            <w:shd w:val="clear" w:color="auto" w:fill="auto"/>
            <w:hideMark/>
          </w:tcPr>
          <w:p w14:paraId="14C7AB7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Quy hoạch Xây dựng Thái Bình - Viện Chiến lược Phát triển - Viện Nghiên cứu và Phát triển Vùng - Viện Nghiên cứu Quy hoạch nông nghiệp, nông thôn - Công ty cổ phần Tập đoàn Đất Việt</w:t>
            </w:r>
          </w:p>
        </w:tc>
        <w:tc>
          <w:tcPr>
            <w:tcW w:w="1420" w:type="dxa"/>
            <w:gridSpan w:val="2"/>
            <w:tcBorders>
              <w:top w:val="nil"/>
              <w:left w:val="nil"/>
              <w:bottom w:val="single" w:sz="4" w:space="0" w:color="auto"/>
              <w:right w:val="single" w:sz="4" w:space="0" w:color="auto"/>
            </w:tcBorders>
            <w:shd w:val="clear" w:color="auto" w:fill="auto"/>
            <w:hideMark/>
          </w:tcPr>
          <w:p w14:paraId="4B08BCC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3E8D524"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19FA1BC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36</w:t>
            </w:r>
          </w:p>
        </w:tc>
        <w:tc>
          <w:tcPr>
            <w:tcW w:w="4720" w:type="dxa"/>
            <w:tcBorders>
              <w:top w:val="nil"/>
              <w:left w:val="nil"/>
              <w:bottom w:val="single" w:sz="4" w:space="0" w:color="auto"/>
              <w:right w:val="single" w:sz="4" w:space="0" w:color="auto"/>
            </w:tcBorders>
            <w:shd w:val="clear" w:color="auto" w:fill="auto"/>
            <w:hideMark/>
          </w:tcPr>
          <w:p w14:paraId="2B07BE77"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thành phố Đà Nẵng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63229EA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thành phố Đà Nẵng</w:t>
            </w:r>
          </w:p>
        </w:tc>
        <w:tc>
          <w:tcPr>
            <w:tcW w:w="1893" w:type="dxa"/>
            <w:tcBorders>
              <w:top w:val="nil"/>
              <w:left w:val="nil"/>
              <w:bottom w:val="single" w:sz="4" w:space="0" w:color="auto"/>
              <w:right w:val="single" w:sz="4" w:space="0" w:color="auto"/>
            </w:tcBorders>
            <w:shd w:val="clear" w:color="auto" w:fill="auto"/>
            <w:hideMark/>
          </w:tcPr>
          <w:p w14:paraId="422DCBE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BQL ĐTXD hạ tầng và phát triển đô thị</w:t>
            </w:r>
          </w:p>
        </w:tc>
        <w:tc>
          <w:tcPr>
            <w:tcW w:w="3853" w:type="dxa"/>
            <w:tcBorders>
              <w:top w:val="nil"/>
              <w:left w:val="nil"/>
              <w:bottom w:val="single" w:sz="4" w:space="0" w:color="auto"/>
              <w:right w:val="single" w:sz="4" w:space="0" w:color="auto"/>
            </w:tcBorders>
            <w:shd w:val="clear" w:color="auto" w:fill="auto"/>
            <w:hideMark/>
          </w:tcPr>
          <w:p w14:paraId="71F354B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doanh Viện nghiên cứu Quy hoạch và phát triển, Viện Chiến lược phát triển, Viện nghiên Kinh tế xây dựng và Đô thị</w:t>
            </w:r>
          </w:p>
        </w:tc>
        <w:tc>
          <w:tcPr>
            <w:tcW w:w="1420" w:type="dxa"/>
            <w:gridSpan w:val="2"/>
            <w:tcBorders>
              <w:top w:val="nil"/>
              <w:left w:val="nil"/>
              <w:bottom w:val="single" w:sz="4" w:space="0" w:color="auto"/>
              <w:right w:val="single" w:sz="4" w:space="0" w:color="auto"/>
            </w:tcBorders>
            <w:shd w:val="clear" w:color="auto" w:fill="auto"/>
            <w:hideMark/>
          </w:tcPr>
          <w:p w14:paraId="1F05285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10AF91E8"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3645898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37</w:t>
            </w:r>
          </w:p>
        </w:tc>
        <w:tc>
          <w:tcPr>
            <w:tcW w:w="4720" w:type="dxa"/>
            <w:tcBorders>
              <w:top w:val="nil"/>
              <w:left w:val="nil"/>
              <w:bottom w:val="single" w:sz="4" w:space="0" w:color="auto"/>
              <w:right w:val="single" w:sz="4" w:space="0" w:color="auto"/>
            </w:tcBorders>
            <w:shd w:val="clear" w:color="auto" w:fill="auto"/>
            <w:hideMark/>
          </w:tcPr>
          <w:p w14:paraId="24B952B7"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Bình Định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74A6EE1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Bình Định</w:t>
            </w:r>
          </w:p>
        </w:tc>
        <w:tc>
          <w:tcPr>
            <w:tcW w:w="1893" w:type="dxa"/>
            <w:tcBorders>
              <w:top w:val="nil"/>
              <w:left w:val="nil"/>
              <w:bottom w:val="single" w:sz="4" w:space="0" w:color="auto"/>
              <w:right w:val="single" w:sz="4" w:space="0" w:color="auto"/>
            </w:tcBorders>
            <w:shd w:val="clear" w:color="auto" w:fill="auto"/>
            <w:hideMark/>
          </w:tcPr>
          <w:p w14:paraId="4308469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2F87DF4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TNHH McKinsey &amp; Company Việt Nam</w:t>
            </w:r>
          </w:p>
        </w:tc>
        <w:tc>
          <w:tcPr>
            <w:tcW w:w="1420" w:type="dxa"/>
            <w:gridSpan w:val="2"/>
            <w:tcBorders>
              <w:top w:val="nil"/>
              <w:left w:val="nil"/>
              <w:bottom w:val="single" w:sz="4" w:space="0" w:color="auto"/>
              <w:right w:val="single" w:sz="4" w:space="0" w:color="auto"/>
            </w:tcBorders>
            <w:shd w:val="clear" w:color="auto" w:fill="auto"/>
            <w:hideMark/>
          </w:tcPr>
          <w:p w14:paraId="0A8E506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22887B0"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3A7D28E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38</w:t>
            </w:r>
          </w:p>
        </w:tc>
        <w:tc>
          <w:tcPr>
            <w:tcW w:w="4720" w:type="dxa"/>
            <w:tcBorders>
              <w:top w:val="nil"/>
              <w:left w:val="nil"/>
              <w:bottom w:val="single" w:sz="4" w:space="0" w:color="auto"/>
              <w:right w:val="single" w:sz="4" w:space="0" w:color="auto"/>
            </w:tcBorders>
            <w:shd w:val="clear" w:color="auto" w:fill="auto"/>
            <w:hideMark/>
          </w:tcPr>
          <w:p w14:paraId="6E961108"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Ninh Thuận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0E18632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w:t>
            </w:r>
          </w:p>
        </w:tc>
        <w:tc>
          <w:tcPr>
            <w:tcW w:w="1893" w:type="dxa"/>
            <w:tcBorders>
              <w:top w:val="nil"/>
              <w:left w:val="nil"/>
              <w:bottom w:val="single" w:sz="4" w:space="0" w:color="auto"/>
              <w:right w:val="single" w:sz="4" w:space="0" w:color="auto"/>
            </w:tcBorders>
            <w:shd w:val="clear" w:color="auto" w:fill="auto"/>
            <w:hideMark/>
          </w:tcPr>
          <w:p w14:paraId="58A1BE8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KHĐT</w:t>
            </w:r>
          </w:p>
        </w:tc>
        <w:tc>
          <w:tcPr>
            <w:tcW w:w="3853" w:type="dxa"/>
            <w:tcBorders>
              <w:top w:val="nil"/>
              <w:left w:val="nil"/>
              <w:bottom w:val="single" w:sz="4" w:space="0" w:color="auto"/>
              <w:right w:val="single" w:sz="4" w:space="0" w:color="auto"/>
            </w:tcBorders>
            <w:shd w:val="clear" w:color="auto" w:fill="auto"/>
            <w:hideMark/>
          </w:tcPr>
          <w:p w14:paraId="5017A46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nghiên cứu Quy hoạch và Thiết kế đô thị nông thôn - Công ty Cổ phần công nghệ cao CTECH</w:t>
            </w:r>
          </w:p>
        </w:tc>
        <w:tc>
          <w:tcPr>
            <w:tcW w:w="1420" w:type="dxa"/>
            <w:gridSpan w:val="2"/>
            <w:tcBorders>
              <w:top w:val="nil"/>
              <w:left w:val="nil"/>
              <w:bottom w:val="single" w:sz="4" w:space="0" w:color="auto"/>
              <w:right w:val="single" w:sz="4" w:space="0" w:color="auto"/>
            </w:tcBorders>
            <w:shd w:val="clear" w:color="auto" w:fill="auto"/>
            <w:hideMark/>
          </w:tcPr>
          <w:p w14:paraId="3609D47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D155168"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7EA361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39</w:t>
            </w:r>
          </w:p>
        </w:tc>
        <w:tc>
          <w:tcPr>
            <w:tcW w:w="4720" w:type="dxa"/>
            <w:tcBorders>
              <w:top w:val="nil"/>
              <w:left w:val="nil"/>
              <w:bottom w:val="single" w:sz="4" w:space="0" w:color="auto"/>
              <w:right w:val="single" w:sz="4" w:space="0" w:color="auto"/>
            </w:tcBorders>
            <w:shd w:val="clear" w:color="auto" w:fill="auto"/>
            <w:hideMark/>
          </w:tcPr>
          <w:p w14:paraId="4F29F15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Bình Thuận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171B658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Bình Thuận</w:t>
            </w:r>
          </w:p>
        </w:tc>
        <w:tc>
          <w:tcPr>
            <w:tcW w:w="1893" w:type="dxa"/>
            <w:tcBorders>
              <w:top w:val="nil"/>
              <w:left w:val="nil"/>
              <w:bottom w:val="single" w:sz="4" w:space="0" w:color="auto"/>
              <w:right w:val="single" w:sz="4" w:space="0" w:color="auto"/>
            </w:tcBorders>
            <w:shd w:val="clear" w:color="auto" w:fill="auto"/>
            <w:hideMark/>
          </w:tcPr>
          <w:p w14:paraId="1113A3B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Bình Thuận</w:t>
            </w:r>
          </w:p>
        </w:tc>
        <w:tc>
          <w:tcPr>
            <w:tcW w:w="3853" w:type="dxa"/>
            <w:tcBorders>
              <w:top w:val="nil"/>
              <w:left w:val="nil"/>
              <w:bottom w:val="single" w:sz="4" w:space="0" w:color="auto"/>
              <w:right w:val="single" w:sz="4" w:space="0" w:color="auto"/>
            </w:tcBorders>
            <w:shd w:val="clear" w:color="auto" w:fill="auto"/>
            <w:hideMark/>
          </w:tcPr>
          <w:p w14:paraId="397DA1D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lập Quy hoạch tỉnh Bình Thuận thời kỳ 2021-2030, tầm nhìn đến năm 2050</w:t>
            </w:r>
          </w:p>
        </w:tc>
        <w:tc>
          <w:tcPr>
            <w:tcW w:w="1420" w:type="dxa"/>
            <w:gridSpan w:val="2"/>
            <w:tcBorders>
              <w:top w:val="nil"/>
              <w:left w:val="nil"/>
              <w:bottom w:val="single" w:sz="4" w:space="0" w:color="auto"/>
              <w:right w:val="single" w:sz="4" w:space="0" w:color="auto"/>
            </w:tcBorders>
            <w:shd w:val="clear" w:color="auto" w:fill="auto"/>
            <w:hideMark/>
          </w:tcPr>
          <w:p w14:paraId="23B68B9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44475CB"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25E0D5C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40</w:t>
            </w:r>
          </w:p>
        </w:tc>
        <w:tc>
          <w:tcPr>
            <w:tcW w:w="4720" w:type="dxa"/>
            <w:tcBorders>
              <w:top w:val="nil"/>
              <w:left w:val="nil"/>
              <w:bottom w:val="single" w:sz="4" w:space="0" w:color="auto"/>
              <w:right w:val="single" w:sz="4" w:space="0" w:color="auto"/>
            </w:tcBorders>
            <w:shd w:val="clear" w:color="auto" w:fill="auto"/>
            <w:hideMark/>
          </w:tcPr>
          <w:p w14:paraId="3D76FD3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Bình Dương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18DC84A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Bình Dương</w:t>
            </w:r>
          </w:p>
        </w:tc>
        <w:tc>
          <w:tcPr>
            <w:tcW w:w="1893" w:type="dxa"/>
            <w:tcBorders>
              <w:top w:val="nil"/>
              <w:left w:val="nil"/>
              <w:bottom w:val="single" w:sz="4" w:space="0" w:color="auto"/>
              <w:right w:val="single" w:sz="4" w:space="0" w:color="auto"/>
            </w:tcBorders>
            <w:shd w:val="clear" w:color="auto" w:fill="auto"/>
            <w:hideMark/>
          </w:tcPr>
          <w:p w14:paraId="5EDA404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Bình Dương</w:t>
            </w:r>
          </w:p>
        </w:tc>
        <w:tc>
          <w:tcPr>
            <w:tcW w:w="3853" w:type="dxa"/>
            <w:tcBorders>
              <w:top w:val="nil"/>
              <w:left w:val="nil"/>
              <w:bottom w:val="single" w:sz="4" w:space="0" w:color="auto"/>
              <w:right w:val="single" w:sz="4" w:space="0" w:color="auto"/>
            </w:tcBorders>
            <w:shd w:val="clear" w:color="auto" w:fill="auto"/>
            <w:hideMark/>
          </w:tcPr>
          <w:p w14:paraId="75DFD6E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27452FB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8015548" w14:textId="77777777" w:rsidTr="0020749B">
        <w:trPr>
          <w:gridAfter w:val="1"/>
          <w:wAfter w:w="10" w:type="dxa"/>
          <w:trHeight w:val="660"/>
        </w:trPr>
        <w:tc>
          <w:tcPr>
            <w:tcW w:w="680" w:type="dxa"/>
            <w:tcBorders>
              <w:top w:val="nil"/>
              <w:left w:val="single" w:sz="4" w:space="0" w:color="auto"/>
              <w:bottom w:val="single" w:sz="4" w:space="0" w:color="auto"/>
              <w:right w:val="single" w:sz="4" w:space="0" w:color="auto"/>
            </w:tcBorders>
            <w:shd w:val="clear" w:color="auto" w:fill="auto"/>
            <w:hideMark/>
          </w:tcPr>
          <w:p w14:paraId="7167BF5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41</w:t>
            </w:r>
          </w:p>
        </w:tc>
        <w:tc>
          <w:tcPr>
            <w:tcW w:w="4720" w:type="dxa"/>
            <w:tcBorders>
              <w:top w:val="nil"/>
              <w:left w:val="nil"/>
              <w:bottom w:val="single" w:sz="4" w:space="0" w:color="auto"/>
              <w:right w:val="single" w:sz="4" w:space="0" w:color="auto"/>
            </w:tcBorders>
            <w:shd w:val="clear" w:color="auto" w:fill="auto"/>
            <w:hideMark/>
          </w:tcPr>
          <w:p w14:paraId="342366B6"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Quảng Nam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4D28175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w:t>
            </w:r>
          </w:p>
        </w:tc>
        <w:tc>
          <w:tcPr>
            <w:tcW w:w="1893" w:type="dxa"/>
            <w:tcBorders>
              <w:top w:val="nil"/>
              <w:left w:val="nil"/>
              <w:bottom w:val="single" w:sz="4" w:space="0" w:color="auto"/>
              <w:right w:val="single" w:sz="4" w:space="0" w:color="auto"/>
            </w:tcBorders>
            <w:shd w:val="clear" w:color="auto" w:fill="auto"/>
            <w:hideMark/>
          </w:tcPr>
          <w:p w14:paraId="1613C8B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KH&amp;ĐT</w:t>
            </w:r>
          </w:p>
        </w:tc>
        <w:tc>
          <w:tcPr>
            <w:tcW w:w="3853" w:type="dxa"/>
            <w:tcBorders>
              <w:top w:val="nil"/>
              <w:left w:val="nil"/>
              <w:bottom w:val="single" w:sz="4" w:space="0" w:color="auto"/>
              <w:right w:val="single" w:sz="4" w:space="0" w:color="auto"/>
            </w:tcBorders>
            <w:shd w:val="clear" w:color="auto" w:fill="auto"/>
            <w:hideMark/>
          </w:tcPr>
          <w:p w14:paraId="1008984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34C5EC2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3CBE8F3"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56317F1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42</w:t>
            </w:r>
          </w:p>
        </w:tc>
        <w:tc>
          <w:tcPr>
            <w:tcW w:w="4720" w:type="dxa"/>
            <w:tcBorders>
              <w:top w:val="nil"/>
              <w:left w:val="nil"/>
              <w:bottom w:val="single" w:sz="4" w:space="0" w:color="auto"/>
              <w:right w:val="single" w:sz="4" w:space="0" w:color="auto"/>
            </w:tcBorders>
            <w:shd w:val="clear" w:color="auto" w:fill="auto"/>
            <w:hideMark/>
          </w:tcPr>
          <w:p w14:paraId="43E4E686"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Quảng Ninh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3F6C8EB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Quảng Ninh</w:t>
            </w:r>
          </w:p>
        </w:tc>
        <w:tc>
          <w:tcPr>
            <w:tcW w:w="1893" w:type="dxa"/>
            <w:tcBorders>
              <w:top w:val="nil"/>
              <w:left w:val="nil"/>
              <w:bottom w:val="single" w:sz="4" w:space="0" w:color="auto"/>
              <w:right w:val="single" w:sz="4" w:space="0" w:color="auto"/>
            </w:tcBorders>
            <w:shd w:val="clear" w:color="auto" w:fill="auto"/>
            <w:hideMark/>
          </w:tcPr>
          <w:p w14:paraId="42AC4C9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Quảng Ninh</w:t>
            </w:r>
          </w:p>
        </w:tc>
        <w:tc>
          <w:tcPr>
            <w:tcW w:w="3853" w:type="dxa"/>
            <w:tcBorders>
              <w:top w:val="nil"/>
              <w:left w:val="nil"/>
              <w:bottom w:val="single" w:sz="4" w:space="0" w:color="auto"/>
              <w:right w:val="single" w:sz="4" w:space="0" w:color="auto"/>
            </w:tcBorders>
            <w:shd w:val="clear" w:color="auto" w:fill="auto"/>
            <w:hideMark/>
          </w:tcPr>
          <w:p w14:paraId="670205B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TNHH McKinsey Việt Nam</w:t>
            </w:r>
          </w:p>
        </w:tc>
        <w:tc>
          <w:tcPr>
            <w:tcW w:w="1420" w:type="dxa"/>
            <w:gridSpan w:val="2"/>
            <w:tcBorders>
              <w:top w:val="nil"/>
              <w:left w:val="nil"/>
              <w:bottom w:val="single" w:sz="4" w:space="0" w:color="auto"/>
              <w:right w:val="single" w:sz="4" w:space="0" w:color="auto"/>
            </w:tcBorders>
            <w:shd w:val="clear" w:color="auto" w:fill="auto"/>
            <w:hideMark/>
          </w:tcPr>
          <w:p w14:paraId="53A2B3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86951AC" w14:textId="77777777" w:rsidTr="0020749B">
        <w:trPr>
          <w:gridAfter w:val="1"/>
          <w:wAfter w:w="10" w:type="dxa"/>
          <w:trHeight w:val="1650"/>
        </w:trPr>
        <w:tc>
          <w:tcPr>
            <w:tcW w:w="680" w:type="dxa"/>
            <w:tcBorders>
              <w:top w:val="nil"/>
              <w:left w:val="single" w:sz="4" w:space="0" w:color="auto"/>
              <w:bottom w:val="single" w:sz="4" w:space="0" w:color="auto"/>
              <w:right w:val="single" w:sz="4" w:space="0" w:color="auto"/>
            </w:tcBorders>
            <w:shd w:val="clear" w:color="auto" w:fill="auto"/>
            <w:hideMark/>
          </w:tcPr>
          <w:p w14:paraId="60B46A6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43</w:t>
            </w:r>
          </w:p>
        </w:tc>
        <w:tc>
          <w:tcPr>
            <w:tcW w:w="4720" w:type="dxa"/>
            <w:tcBorders>
              <w:top w:val="nil"/>
              <w:left w:val="nil"/>
              <w:bottom w:val="single" w:sz="4" w:space="0" w:color="auto"/>
              <w:right w:val="single" w:sz="4" w:space="0" w:color="auto"/>
            </w:tcBorders>
            <w:shd w:val="clear" w:color="auto" w:fill="auto"/>
            <w:hideMark/>
          </w:tcPr>
          <w:p w14:paraId="0462A6C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Bắc Ninh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7A493A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Ủy ban nhân dân tỉnh bắc Ninh</w:t>
            </w:r>
          </w:p>
        </w:tc>
        <w:tc>
          <w:tcPr>
            <w:tcW w:w="1893" w:type="dxa"/>
            <w:tcBorders>
              <w:top w:val="nil"/>
              <w:left w:val="nil"/>
              <w:bottom w:val="single" w:sz="4" w:space="0" w:color="auto"/>
              <w:right w:val="single" w:sz="4" w:space="0" w:color="auto"/>
            </w:tcBorders>
            <w:shd w:val="clear" w:color="auto" w:fill="auto"/>
            <w:hideMark/>
          </w:tcPr>
          <w:p w14:paraId="5FC06CF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Bắc Ninh</w:t>
            </w:r>
          </w:p>
        </w:tc>
        <w:tc>
          <w:tcPr>
            <w:tcW w:w="3853" w:type="dxa"/>
            <w:tcBorders>
              <w:top w:val="nil"/>
              <w:left w:val="nil"/>
              <w:bottom w:val="single" w:sz="4" w:space="0" w:color="auto"/>
              <w:right w:val="single" w:sz="4" w:space="0" w:color="auto"/>
            </w:tcBorders>
            <w:shd w:val="clear" w:color="auto" w:fill="auto"/>
            <w:hideMark/>
          </w:tcPr>
          <w:p w14:paraId="7420312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CÔNG TY TNHH THE BOSTON CONSULTING GROUP kết hợp cùng Viện Kinh tế và Phát triển thuộc Học viện Nông nghiệp Việt Nam, Trung tâm phát triển bền vững đô thị</w:t>
            </w:r>
          </w:p>
        </w:tc>
        <w:tc>
          <w:tcPr>
            <w:tcW w:w="1420" w:type="dxa"/>
            <w:gridSpan w:val="2"/>
            <w:tcBorders>
              <w:top w:val="nil"/>
              <w:left w:val="nil"/>
              <w:bottom w:val="single" w:sz="4" w:space="0" w:color="auto"/>
              <w:right w:val="single" w:sz="4" w:space="0" w:color="auto"/>
            </w:tcBorders>
            <w:shd w:val="clear" w:color="auto" w:fill="auto"/>
            <w:hideMark/>
          </w:tcPr>
          <w:p w14:paraId="120A18E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785AD9C" w14:textId="77777777" w:rsidTr="0020749B">
        <w:trPr>
          <w:gridAfter w:val="1"/>
          <w:wAfter w:w="10" w:type="dxa"/>
          <w:trHeight w:val="1320"/>
        </w:trPr>
        <w:tc>
          <w:tcPr>
            <w:tcW w:w="680" w:type="dxa"/>
            <w:tcBorders>
              <w:top w:val="nil"/>
              <w:left w:val="single" w:sz="4" w:space="0" w:color="auto"/>
              <w:bottom w:val="single" w:sz="4" w:space="0" w:color="auto"/>
              <w:right w:val="single" w:sz="4" w:space="0" w:color="auto"/>
            </w:tcBorders>
            <w:shd w:val="clear" w:color="auto" w:fill="auto"/>
            <w:hideMark/>
          </w:tcPr>
          <w:p w14:paraId="6B6EF67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44</w:t>
            </w:r>
          </w:p>
        </w:tc>
        <w:tc>
          <w:tcPr>
            <w:tcW w:w="4720" w:type="dxa"/>
            <w:tcBorders>
              <w:top w:val="nil"/>
              <w:left w:val="nil"/>
              <w:bottom w:val="single" w:sz="4" w:space="0" w:color="auto"/>
              <w:right w:val="single" w:sz="4" w:space="0" w:color="auto"/>
            </w:tcBorders>
            <w:shd w:val="clear" w:color="auto" w:fill="auto"/>
            <w:hideMark/>
          </w:tcPr>
          <w:p w14:paraId="1AF24245"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thành phố Hải Phòng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5AE5217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thành phố Hải Phòng</w:t>
            </w:r>
          </w:p>
        </w:tc>
        <w:tc>
          <w:tcPr>
            <w:tcW w:w="1893" w:type="dxa"/>
            <w:tcBorders>
              <w:top w:val="nil"/>
              <w:left w:val="nil"/>
              <w:bottom w:val="single" w:sz="4" w:space="0" w:color="auto"/>
              <w:right w:val="single" w:sz="4" w:space="0" w:color="auto"/>
            </w:tcBorders>
            <w:shd w:val="clear" w:color="auto" w:fill="auto"/>
            <w:hideMark/>
          </w:tcPr>
          <w:p w14:paraId="2341A84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w:t>
            </w:r>
          </w:p>
        </w:tc>
        <w:tc>
          <w:tcPr>
            <w:tcW w:w="3853" w:type="dxa"/>
            <w:tcBorders>
              <w:top w:val="nil"/>
              <w:left w:val="nil"/>
              <w:bottom w:val="single" w:sz="4" w:space="0" w:color="auto"/>
              <w:right w:val="single" w:sz="4" w:space="0" w:color="auto"/>
            </w:tcBorders>
            <w:shd w:val="clear" w:color="auto" w:fill="auto"/>
            <w:hideMark/>
          </w:tcPr>
          <w:p w14:paraId="28E066C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giữa Viện Chiến lược phát triển - CTCP Kiến trúc, Đầu tư và Thương mại Việt Nam - CTCP Tập đoàn Đất Việt</w:t>
            </w:r>
          </w:p>
        </w:tc>
        <w:tc>
          <w:tcPr>
            <w:tcW w:w="1420" w:type="dxa"/>
            <w:gridSpan w:val="2"/>
            <w:tcBorders>
              <w:top w:val="nil"/>
              <w:left w:val="nil"/>
              <w:bottom w:val="single" w:sz="4" w:space="0" w:color="auto"/>
              <w:right w:val="single" w:sz="4" w:space="0" w:color="auto"/>
            </w:tcBorders>
            <w:shd w:val="clear" w:color="auto" w:fill="auto"/>
            <w:hideMark/>
          </w:tcPr>
          <w:p w14:paraId="43D4D89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625D38E8"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3E621F93"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45</w:t>
            </w:r>
          </w:p>
        </w:tc>
        <w:tc>
          <w:tcPr>
            <w:tcW w:w="4720" w:type="dxa"/>
            <w:tcBorders>
              <w:top w:val="nil"/>
              <w:left w:val="nil"/>
              <w:bottom w:val="single" w:sz="4" w:space="0" w:color="auto"/>
              <w:right w:val="single" w:sz="4" w:space="0" w:color="auto"/>
            </w:tcBorders>
            <w:shd w:val="clear" w:color="auto" w:fill="auto"/>
            <w:hideMark/>
          </w:tcPr>
          <w:p w14:paraId="55622570"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Đắk Lắk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31432E2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Đắk Lắk</w:t>
            </w:r>
          </w:p>
        </w:tc>
        <w:tc>
          <w:tcPr>
            <w:tcW w:w="1893" w:type="dxa"/>
            <w:tcBorders>
              <w:top w:val="nil"/>
              <w:left w:val="nil"/>
              <w:bottom w:val="single" w:sz="4" w:space="0" w:color="auto"/>
              <w:right w:val="single" w:sz="4" w:space="0" w:color="auto"/>
            </w:tcBorders>
            <w:shd w:val="clear" w:color="auto" w:fill="auto"/>
            <w:hideMark/>
          </w:tcPr>
          <w:p w14:paraId="794D65C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Đắk Lắk</w:t>
            </w:r>
          </w:p>
        </w:tc>
        <w:tc>
          <w:tcPr>
            <w:tcW w:w="3853" w:type="dxa"/>
            <w:tcBorders>
              <w:top w:val="nil"/>
              <w:left w:val="nil"/>
              <w:bottom w:val="single" w:sz="4" w:space="0" w:color="auto"/>
              <w:right w:val="single" w:sz="4" w:space="0" w:color="auto"/>
            </w:tcBorders>
            <w:shd w:val="clear" w:color="auto" w:fill="auto"/>
            <w:hideMark/>
          </w:tcPr>
          <w:p w14:paraId="2947640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Chiến lược phát triển - Trung tâm tư vấn Phát triển kinh tế - Viện Quy hoạch thiết kế nông nghiệp.</w:t>
            </w:r>
          </w:p>
        </w:tc>
        <w:tc>
          <w:tcPr>
            <w:tcW w:w="1420" w:type="dxa"/>
            <w:gridSpan w:val="2"/>
            <w:tcBorders>
              <w:top w:val="nil"/>
              <w:left w:val="nil"/>
              <w:bottom w:val="single" w:sz="4" w:space="0" w:color="auto"/>
              <w:right w:val="single" w:sz="4" w:space="0" w:color="auto"/>
            </w:tcBorders>
            <w:shd w:val="clear" w:color="auto" w:fill="auto"/>
            <w:hideMark/>
          </w:tcPr>
          <w:p w14:paraId="32D64D3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0C889E5E"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2D5CF4C6"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46</w:t>
            </w:r>
          </w:p>
        </w:tc>
        <w:tc>
          <w:tcPr>
            <w:tcW w:w="4720" w:type="dxa"/>
            <w:tcBorders>
              <w:top w:val="nil"/>
              <w:left w:val="nil"/>
              <w:bottom w:val="single" w:sz="4" w:space="0" w:color="auto"/>
              <w:right w:val="single" w:sz="4" w:space="0" w:color="auto"/>
            </w:tcBorders>
            <w:shd w:val="clear" w:color="auto" w:fill="auto"/>
            <w:hideMark/>
          </w:tcPr>
          <w:p w14:paraId="62271742" w14:textId="77777777" w:rsidR="0020749B" w:rsidRPr="0020749B" w:rsidRDefault="0020749B" w:rsidP="0020749B">
            <w:pPr>
              <w:rPr>
                <w:rFonts w:eastAsia="Times New Roman"/>
                <w:color w:val="FF0000"/>
                <w:sz w:val="25"/>
                <w:szCs w:val="25"/>
                <w:lang w:val="vi-VN" w:eastAsia="vi-VN"/>
              </w:rPr>
            </w:pPr>
            <w:r w:rsidRPr="0020749B">
              <w:rPr>
                <w:rFonts w:eastAsia="Times New Roman"/>
                <w:color w:val="FF0000"/>
                <w:sz w:val="25"/>
                <w:szCs w:val="25"/>
                <w:lang w:eastAsia="vi-VN"/>
              </w:rPr>
              <w:t>Quy hoạch tỉnh Hậu Giang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10B43C2F"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UBND tỉnh Hậu Giang</w:t>
            </w:r>
          </w:p>
        </w:tc>
        <w:tc>
          <w:tcPr>
            <w:tcW w:w="1893" w:type="dxa"/>
            <w:tcBorders>
              <w:top w:val="nil"/>
              <w:left w:val="nil"/>
              <w:bottom w:val="single" w:sz="4" w:space="0" w:color="auto"/>
              <w:right w:val="single" w:sz="4" w:space="0" w:color="auto"/>
            </w:tcBorders>
            <w:shd w:val="clear" w:color="auto" w:fill="auto"/>
            <w:hideMark/>
          </w:tcPr>
          <w:p w14:paraId="6D759E8E"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eastAsia="vi-VN"/>
              </w:rPr>
              <w:t>Sở Kế hoạch và Đầu tư Hậu Giang</w:t>
            </w:r>
          </w:p>
        </w:tc>
        <w:tc>
          <w:tcPr>
            <w:tcW w:w="3853" w:type="dxa"/>
            <w:tcBorders>
              <w:top w:val="nil"/>
              <w:left w:val="nil"/>
              <w:bottom w:val="single" w:sz="4" w:space="0" w:color="auto"/>
              <w:right w:val="single" w:sz="4" w:space="0" w:color="auto"/>
            </w:tcBorders>
            <w:shd w:val="clear" w:color="auto" w:fill="auto"/>
            <w:hideMark/>
          </w:tcPr>
          <w:p w14:paraId="5450925D"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val="vi-VN"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320BDF77" w14:textId="77777777" w:rsidR="0020749B" w:rsidRPr="0020749B" w:rsidRDefault="0020749B" w:rsidP="0020749B">
            <w:pPr>
              <w:jc w:val="center"/>
              <w:rPr>
                <w:rFonts w:eastAsia="Times New Roman"/>
                <w:color w:val="FF0000"/>
                <w:sz w:val="25"/>
                <w:szCs w:val="25"/>
                <w:lang w:val="vi-VN" w:eastAsia="vi-VN"/>
              </w:rPr>
            </w:pPr>
            <w:r w:rsidRPr="0020749B">
              <w:rPr>
                <w:rFonts w:eastAsia="Times New Roman"/>
                <w:color w:val="FF0000"/>
                <w:sz w:val="25"/>
                <w:szCs w:val="25"/>
                <w:lang w:val="vi-VN" w:eastAsia="vi-VN"/>
              </w:rPr>
              <w:t> </w:t>
            </w:r>
          </w:p>
        </w:tc>
      </w:tr>
      <w:tr w:rsidR="0020749B" w:rsidRPr="0020749B" w14:paraId="6B415ED8" w14:textId="77777777" w:rsidTr="0020749B">
        <w:trPr>
          <w:gridAfter w:val="1"/>
          <w:wAfter w:w="10" w:type="dxa"/>
          <w:trHeight w:val="3630"/>
        </w:trPr>
        <w:tc>
          <w:tcPr>
            <w:tcW w:w="680" w:type="dxa"/>
            <w:tcBorders>
              <w:top w:val="nil"/>
              <w:left w:val="single" w:sz="4" w:space="0" w:color="auto"/>
              <w:bottom w:val="single" w:sz="4" w:space="0" w:color="auto"/>
              <w:right w:val="single" w:sz="4" w:space="0" w:color="auto"/>
            </w:tcBorders>
            <w:shd w:val="clear" w:color="auto" w:fill="auto"/>
            <w:hideMark/>
          </w:tcPr>
          <w:p w14:paraId="7030303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47</w:t>
            </w:r>
          </w:p>
        </w:tc>
        <w:tc>
          <w:tcPr>
            <w:tcW w:w="4720" w:type="dxa"/>
            <w:tcBorders>
              <w:top w:val="nil"/>
              <w:left w:val="nil"/>
              <w:bottom w:val="single" w:sz="4" w:space="0" w:color="auto"/>
              <w:right w:val="single" w:sz="4" w:space="0" w:color="auto"/>
            </w:tcBorders>
            <w:shd w:val="clear" w:color="auto" w:fill="auto"/>
            <w:hideMark/>
          </w:tcPr>
          <w:p w14:paraId="03B6DDC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Đồng Tháp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196660C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Đồng Tháp</w:t>
            </w:r>
          </w:p>
        </w:tc>
        <w:tc>
          <w:tcPr>
            <w:tcW w:w="1893" w:type="dxa"/>
            <w:tcBorders>
              <w:top w:val="nil"/>
              <w:left w:val="nil"/>
              <w:bottom w:val="single" w:sz="4" w:space="0" w:color="auto"/>
              <w:right w:val="single" w:sz="4" w:space="0" w:color="auto"/>
            </w:tcBorders>
            <w:shd w:val="clear" w:color="auto" w:fill="auto"/>
            <w:hideMark/>
          </w:tcPr>
          <w:p w14:paraId="079B6B1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Đồng Tháp</w:t>
            </w:r>
          </w:p>
        </w:tc>
        <w:tc>
          <w:tcPr>
            <w:tcW w:w="3853" w:type="dxa"/>
            <w:tcBorders>
              <w:top w:val="nil"/>
              <w:left w:val="nil"/>
              <w:bottom w:val="single" w:sz="4" w:space="0" w:color="auto"/>
              <w:right w:val="single" w:sz="4" w:space="0" w:color="auto"/>
            </w:tcBorders>
            <w:shd w:val="clear" w:color="auto" w:fill="auto"/>
            <w:hideMark/>
          </w:tcPr>
          <w:p w14:paraId="70681F0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Tư vấn EAI 43; Công ty TNHH Tư vấn Thiết kế Xây dựng Không gian Kiến trúc Quốc tế (EAI/VN); Viện Quy hoạch Xây dựng (UPI); Phân Viện Quy hoạch và Thiết kế Nông nghiệp (Sub-NIAPP); Trung tâm Nghiên cứu Phát triển Giao thông Vận tải (TDSI); Viện Quy hoạch Thủy lợi Miền Nam (SIWRP); Trung tâm Quy hoạch Đô thị và Nông thôn (TTQHDT)</w:t>
            </w:r>
          </w:p>
        </w:tc>
        <w:tc>
          <w:tcPr>
            <w:tcW w:w="1420" w:type="dxa"/>
            <w:gridSpan w:val="2"/>
            <w:tcBorders>
              <w:top w:val="nil"/>
              <w:left w:val="nil"/>
              <w:bottom w:val="single" w:sz="4" w:space="0" w:color="auto"/>
              <w:right w:val="single" w:sz="4" w:space="0" w:color="auto"/>
            </w:tcBorders>
            <w:shd w:val="clear" w:color="auto" w:fill="auto"/>
            <w:hideMark/>
          </w:tcPr>
          <w:p w14:paraId="657C43C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CFC3CE3" w14:textId="77777777" w:rsidTr="0020749B">
        <w:trPr>
          <w:gridAfter w:val="1"/>
          <w:wAfter w:w="10" w:type="dxa"/>
          <w:trHeight w:val="4620"/>
        </w:trPr>
        <w:tc>
          <w:tcPr>
            <w:tcW w:w="680" w:type="dxa"/>
            <w:tcBorders>
              <w:top w:val="nil"/>
              <w:left w:val="single" w:sz="4" w:space="0" w:color="auto"/>
              <w:bottom w:val="single" w:sz="4" w:space="0" w:color="auto"/>
              <w:right w:val="single" w:sz="4" w:space="0" w:color="auto"/>
            </w:tcBorders>
            <w:shd w:val="clear" w:color="auto" w:fill="auto"/>
            <w:hideMark/>
          </w:tcPr>
          <w:p w14:paraId="45E062B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48</w:t>
            </w:r>
          </w:p>
        </w:tc>
        <w:tc>
          <w:tcPr>
            <w:tcW w:w="4720" w:type="dxa"/>
            <w:tcBorders>
              <w:top w:val="nil"/>
              <w:left w:val="nil"/>
              <w:bottom w:val="single" w:sz="4" w:space="0" w:color="auto"/>
              <w:right w:val="single" w:sz="4" w:space="0" w:color="auto"/>
            </w:tcBorders>
            <w:shd w:val="clear" w:color="auto" w:fill="auto"/>
            <w:hideMark/>
          </w:tcPr>
          <w:p w14:paraId="4C3866E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Bà Rịa - Vũng Tàu thời kỳ 2021 - 2030, tầm nhìn đến năm 2045</w:t>
            </w:r>
          </w:p>
        </w:tc>
        <w:tc>
          <w:tcPr>
            <w:tcW w:w="1780" w:type="dxa"/>
            <w:tcBorders>
              <w:top w:val="nil"/>
              <w:left w:val="nil"/>
              <w:bottom w:val="single" w:sz="4" w:space="0" w:color="auto"/>
              <w:right w:val="single" w:sz="4" w:space="0" w:color="auto"/>
            </w:tcBorders>
            <w:shd w:val="clear" w:color="auto" w:fill="auto"/>
            <w:hideMark/>
          </w:tcPr>
          <w:p w14:paraId="2AD0133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Bà Rịa - Vũng Tàu</w:t>
            </w:r>
          </w:p>
        </w:tc>
        <w:tc>
          <w:tcPr>
            <w:tcW w:w="1893" w:type="dxa"/>
            <w:tcBorders>
              <w:top w:val="nil"/>
              <w:left w:val="nil"/>
              <w:bottom w:val="single" w:sz="4" w:space="0" w:color="auto"/>
              <w:right w:val="single" w:sz="4" w:space="0" w:color="auto"/>
            </w:tcBorders>
            <w:shd w:val="clear" w:color="auto" w:fill="auto"/>
            <w:hideMark/>
          </w:tcPr>
          <w:p w14:paraId="0B7D1AE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Bà Rịa - Vũng Tàu</w:t>
            </w:r>
          </w:p>
        </w:tc>
        <w:tc>
          <w:tcPr>
            <w:tcW w:w="3853" w:type="dxa"/>
            <w:tcBorders>
              <w:top w:val="nil"/>
              <w:left w:val="nil"/>
              <w:bottom w:val="single" w:sz="4" w:space="0" w:color="auto"/>
              <w:right w:val="single" w:sz="4" w:space="0" w:color="auto"/>
            </w:tcBorders>
            <w:shd w:val="clear" w:color="auto" w:fill="auto"/>
            <w:hideMark/>
          </w:tcPr>
          <w:p w14:paraId="597D595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lập Quy hoạch tỉnh (Viện Chiến lược Phát triển (Bộ Kế hoạch và Đầu tư) - đứng đầu liên danh, Viện Quy hoạch đô thị và nông thôn Quốc gia (Bộ Xây dựng), Viện Chiến lược Chính sách Tài nguyên và Môi trường (Bộ Tài nguyên và Môi trường), Viện Nghiên cứu Chiến lược, Chính sách Công Thương (Bộ Công Thương), Phân viện Quy hoạch và Thiết kế Nông nghiệp (Bộ Nông nghiệp và Phát triển nông thôn), Công ty PHUMY TSC CORP, Công ty ACUD VIETNAM, JSC)</w:t>
            </w:r>
          </w:p>
        </w:tc>
        <w:tc>
          <w:tcPr>
            <w:tcW w:w="1420" w:type="dxa"/>
            <w:gridSpan w:val="2"/>
            <w:tcBorders>
              <w:top w:val="nil"/>
              <w:left w:val="nil"/>
              <w:bottom w:val="single" w:sz="4" w:space="0" w:color="auto"/>
              <w:right w:val="single" w:sz="4" w:space="0" w:color="auto"/>
            </w:tcBorders>
            <w:shd w:val="clear" w:color="auto" w:fill="auto"/>
            <w:hideMark/>
          </w:tcPr>
          <w:p w14:paraId="38DA625C"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46BA8049" w14:textId="77777777" w:rsidTr="0020749B">
        <w:trPr>
          <w:gridAfter w:val="1"/>
          <w:wAfter w:w="10" w:type="dxa"/>
          <w:trHeight w:val="2970"/>
        </w:trPr>
        <w:tc>
          <w:tcPr>
            <w:tcW w:w="680" w:type="dxa"/>
            <w:tcBorders>
              <w:top w:val="nil"/>
              <w:left w:val="single" w:sz="4" w:space="0" w:color="auto"/>
              <w:bottom w:val="single" w:sz="4" w:space="0" w:color="auto"/>
              <w:right w:val="single" w:sz="4" w:space="0" w:color="auto"/>
            </w:tcBorders>
            <w:shd w:val="clear" w:color="auto" w:fill="auto"/>
            <w:hideMark/>
          </w:tcPr>
          <w:p w14:paraId="63B8A5A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49</w:t>
            </w:r>
          </w:p>
        </w:tc>
        <w:tc>
          <w:tcPr>
            <w:tcW w:w="4720" w:type="dxa"/>
            <w:tcBorders>
              <w:top w:val="nil"/>
              <w:left w:val="nil"/>
              <w:bottom w:val="single" w:sz="4" w:space="0" w:color="auto"/>
              <w:right w:val="single" w:sz="4" w:space="0" w:color="auto"/>
            </w:tcBorders>
            <w:shd w:val="clear" w:color="auto" w:fill="auto"/>
            <w:hideMark/>
          </w:tcPr>
          <w:p w14:paraId="3DB80C07"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Hưng Yên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58B234E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Hưng Yên</w:t>
            </w:r>
          </w:p>
        </w:tc>
        <w:tc>
          <w:tcPr>
            <w:tcW w:w="1893" w:type="dxa"/>
            <w:tcBorders>
              <w:top w:val="nil"/>
              <w:left w:val="nil"/>
              <w:bottom w:val="single" w:sz="4" w:space="0" w:color="auto"/>
              <w:right w:val="single" w:sz="4" w:space="0" w:color="auto"/>
            </w:tcBorders>
            <w:shd w:val="clear" w:color="auto" w:fill="auto"/>
            <w:hideMark/>
          </w:tcPr>
          <w:p w14:paraId="47A4128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Hưng Yên</w:t>
            </w:r>
          </w:p>
        </w:tc>
        <w:tc>
          <w:tcPr>
            <w:tcW w:w="3853" w:type="dxa"/>
            <w:tcBorders>
              <w:top w:val="nil"/>
              <w:left w:val="nil"/>
              <w:bottom w:val="single" w:sz="4" w:space="0" w:color="auto"/>
              <w:right w:val="single" w:sz="4" w:space="0" w:color="auto"/>
            </w:tcBorders>
            <w:shd w:val="clear" w:color="auto" w:fill="auto"/>
            <w:hideMark/>
          </w:tcPr>
          <w:p w14:paraId="7C68917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chiến lược phát triển - Viện nghiên cứu quy hoạch thiết kế đô thị và nông thôn - Viện nghiên cứu và phát triển vùng - Trung tâm tư vấn phát triển bền vững tài nguyên nước và thích nghi biến đổi khí hậu - Viện môi trường và phát triển bền vững - Công ty cổ phần tập đoàn Đất Việt - Công ty TNHH PwC (Việt Nam)</w:t>
            </w:r>
          </w:p>
        </w:tc>
        <w:tc>
          <w:tcPr>
            <w:tcW w:w="1420" w:type="dxa"/>
            <w:gridSpan w:val="2"/>
            <w:tcBorders>
              <w:top w:val="nil"/>
              <w:left w:val="nil"/>
              <w:bottom w:val="single" w:sz="4" w:space="0" w:color="auto"/>
              <w:right w:val="single" w:sz="4" w:space="0" w:color="auto"/>
            </w:tcBorders>
            <w:shd w:val="clear" w:color="auto" w:fill="auto"/>
            <w:hideMark/>
          </w:tcPr>
          <w:p w14:paraId="52A2B30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7031BA6" w14:textId="77777777" w:rsidTr="0020749B">
        <w:trPr>
          <w:gridAfter w:val="1"/>
          <w:wAfter w:w="10" w:type="dxa"/>
          <w:trHeight w:val="2640"/>
        </w:trPr>
        <w:tc>
          <w:tcPr>
            <w:tcW w:w="680" w:type="dxa"/>
            <w:tcBorders>
              <w:top w:val="nil"/>
              <w:left w:val="single" w:sz="4" w:space="0" w:color="auto"/>
              <w:bottom w:val="single" w:sz="4" w:space="0" w:color="auto"/>
              <w:right w:val="single" w:sz="4" w:space="0" w:color="auto"/>
            </w:tcBorders>
            <w:shd w:val="clear" w:color="auto" w:fill="auto"/>
            <w:hideMark/>
          </w:tcPr>
          <w:p w14:paraId="7BD85692"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50</w:t>
            </w:r>
          </w:p>
        </w:tc>
        <w:tc>
          <w:tcPr>
            <w:tcW w:w="4720" w:type="dxa"/>
            <w:tcBorders>
              <w:top w:val="nil"/>
              <w:left w:val="nil"/>
              <w:bottom w:val="single" w:sz="4" w:space="0" w:color="auto"/>
              <w:right w:val="single" w:sz="4" w:space="0" w:color="auto"/>
            </w:tcBorders>
            <w:shd w:val="clear" w:color="auto" w:fill="auto"/>
            <w:hideMark/>
          </w:tcPr>
          <w:p w14:paraId="357E0804"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lạng Sơn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3F06475D"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Lạng Sơn</w:t>
            </w:r>
          </w:p>
        </w:tc>
        <w:tc>
          <w:tcPr>
            <w:tcW w:w="1893" w:type="dxa"/>
            <w:tcBorders>
              <w:top w:val="nil"/>
              <w:left w:val="nil"/>
              <w:bottom w:val="single" w:sz="4" w:space="0" w:color="auto"/>
              <w:right w:val="single" w:sz="4" w:space="0" w:color="auto"/>
            </w:tcBorders>
            <w:shd w:val="clear" w:color="auto" w:fill="auto"/>
            <w:hideMark/>
          </w:tcPr>
          <w:p w14:paraId="6EEC805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hạch và Đầu tư Lạng Sơn</w:t>
            </w:r>
          </w:p>
        </w:tc>
        <w:tc>
          <w:tcPr>
            <w:tcW w:w="3853" w:type="dxa"/>
            <w:tcBorders>
              <w:top w:val="nil"/>
              <w:left w:val="nil"/>
              <w:bottom w:val="single" w:sz="4" w:space="0" w:color="auto"/>
              <w:right w:val="single" w:sz="4" w:space="0" w:color="auto"/>
            </w:tcBorders>
            <w:shd w:val="clear" w:color="auto" w:fill="auto"/>
            <w:hideMark/>
          </w:tcPr>
          <w:p w14:paraId="020392D9"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lập Quy hoạch tỉnh Lạng Sơn gồm 5 đơn vị: Viện Nghiên cứu phát triển bền vững vùng, Viện Chiến lược phát triển, Viện khoa học khí tượng thủy văn và biến đổi khí hậu, Công ty cổ phần tư vấn phát triển và đầu tư Phương Minh, Công ty cổ phần đầu tư và tư vấn phương bắc.</w:t>
            </w:r>
          </w:p>
        </w:tc>
        <w:tc>
          <w:tcPr>
            <w:tcW w:w="1420" w:type="dxa"/>
            <w:gridSpan w:val="2"/>
            <w:tcBorders>
              <w:top w:val="nil"/>
              <w:left w:val="nil"/>
              <w:bottom w:val="single" w:sz="4" w:space="0" w:color="auto"/>
              <w:right w:val="single" w:sz="4" w:space="0" w:color="auto"/>
            </w:tcBorders>
            <w:shd w:val="clear" w:color="auto" w:fill="auto"/>
            <w:hideMark/>
          </w:tcPr>
          <w:p w14:paraId="5E25463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2CEAA6E8" w14:textId="77777777" w:rsidTr="0020749B">
        <w:trPr>
          <w:gridAfter w:val="1"/>
          <w:wAfter w:w="10" w:type="dxa"/>
          <w:trHeight w:val="1545"/>
        </w:trPr>
        <w:tc>
          <w:tcPr>
            <w:tcW w:w="680" w:type="dxa"/>
            <w:tcBorders>
              <w:top w:val="nil"/>
              <w:left w:val="single" w:sz="4" w:space="0" w:color="auto"/>
              <w:bottom w:val="single" w:sz="4" w:space="0" w:color="auto"/>
              <w:right w:val="single" w:sz="4" w:space="0" w:color="auto"/>
            </w:tcBorders>
            <w:shd w:val="clear" w:color="auto" w:fill="auto"/>
            <w:hideMark/>
          </w:tcPr>
          <w:p w14:paraId="2D48893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51</w:t>
            </w:r>
          </w:p>
        </w:tc>
        <w:tc>
          <w:tcPr>
            <w:tcW w:w="4720" w:type="dxa"/>
            <w:tcBorders>
              <w:top w:val="nil"/>
              <w:left w:val="nil"/>
              <w:bottom w:val="single" w:sz="4" w:space="0" w:color="auto"/>
              <w:right w:val="single" w:sz="4" w:space="0" w:color="auto"/>
            </w:tcBorders>
            <w:shd w:val="clear" w:color="auto" w:fill="auto"/>
            <w:hideMark/>
          </w:tcPr>
          <w:p w14:paraId="52C501F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Yên Bái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6AE9F5D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Ủy ban nhân dân tỉnh Yên Bái</w:t>
            </w:r>
          </w:p>
        </w:tc>
        <w:tc>
          <w:tcPr>
            <w:tcW w:w="1893" w:type="dxa"/>
            <w:tcBorders>
              <w:top w:val="nil"/>
              <w:left w:val="nil"/>
              <w:bottom w:val="single" w:sz="4" w:space="0" w:color="auto"/>
              <w:right w:val="single" w:sz="4" w:space="0" w:color="auto"/>
            </w:tcBorders>
            <w:shd w:val="clear" w:color="auto" w:fill="auto"/>
            <w:hideMark/>
          </w:tcPr>
          <w:p w14:paraId="2C882187"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tỉnh Yên Bái</w:t>
            </w:r>
          </w:p>
        </w:tc>
        <w:tc>
          <w:tcPr>
            <w:tcW w:w="3853" w:type="dxa"/>
            <w:tcBorders>
              <w:top w:val="nil"/>
              <w:left w:val="nil"/>
              <w:bottom w:val="single" w:sz="4" w:space="0" w:color="auto"/>
              <w:right w:val="single" w:sz="4" w:space="0" w:color="auto"/>
            </w:tcBorders>
            <w:shd w:val="clear" w:color="auto" w:fill="auto"/>
            <w:hideMark/>
          </w:tcPr>
          <w:p w14:paraId="7D7B005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tư vấn: Viện Quy hoạch Đô thị và Nông thôn quốc gia; Viện Nghiên cứu quản lý đất đai; Công ty TNHH tin học thương mại công nghệ và tư vấn ICT; Viện Chiến lược phát triển; Viện Khoa học Môi trường và Xã hội; Công ty cổ phần quy hoạch Hà Nội; Viện Khoa học Thủy lợi Việt Nam; Viện Nghiên cứu chiến lược, Chính sách Công thương</w:t>
            </w:r>
          </w:p>
        </w:tc>
        <w:tc>
          <w:tcPr>
            <w:tcW w:w="1420" w:type="dxa"/>
            <w:gridSpan w:val="2"/>
            <w:tcBorders>
              <w:top w:val="nil"/>
              <w:left w:val="nil"/>
              <w:bottom w:val="single" w:sz="4" w:space="0" w:color="auto"/>
              <w:right w:val="single" w:sz="4" w:space="0" w:color="auto"/>
            </w:tcBorders>
            <w:shd w:val="clear" w:color="auto" w:fill="auto"/>
            <w:hideMark/>
          </w:tcPr>
          <w:p w14:paraId="72C93B08"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3A3618F0" w14:textId="77777777" w:rsidTr="0020749B">
        <w:trPr>
          <w:gridAfter w:val="1"/>
          <w:wAfter w:w="10" w:type="dxa"/>
          <w:trHeight w:val="1350"/>
        </w:trPr>
        <w:tc>
          <w:tcPr>
            <w:tcW w:w="680" w:type="dxa"/>
            <w:tcBorders>
              <w:top w:val="nil"/>
              <w:left w:val="single" w:sz="4" w:space="0" w:color="auto"/>
              <w:bottom w:val="single" w:sz="4" w:space="0" w:color="auto"/>
              <w:right w:val="single" w:sz="4" w:space="0" w:color="auto"/>
            </w:tcBorders>
            <w:shd w:val="clear" w:color="auto" w:fill="auto"/>
            <w:hideMark/>
          </w:tcPr>
          <w:p w14:paraId="4111D5A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lastRenderedPageBreak/>
              <w:t>52</w:t>
            </w:r>
          </w:p>
        </w:tc>
        <w:tc>
          <w:tcPr>
            <w:tcW w:w="4720" w:type="dxa"/>
            <w:tcBorders>
              <w:top w:val="nil"/>
              <w:left w:val="nil"/>
              <w:bottom w:val="single" w:sz="4" w:space="0" w:color="auto"/>
              <w:right w:val="single" w:sz="4" w:space="0" w:color="auto"/>
            </w:tcBorders>
            <w:shd w:val="clear" w:color="auto" w:fill="auto"/>
            <w:hideMark/>
          </w:tcPr>
          <w:p w14:paraId="643DD9BB"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Quảng Trị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33D6BD0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Quảng Trị</w:t>
            </w:r>
          </w:p>
        </w:tc>
        <w:tc>
          <w:tcPr>
            <w:tcW w:w="1893" w:type="dxa"/>
            <w:tcBorders>
              <w:top w:val="nil"/>
              <w:left w:val="nil"/>
              <w:bottom w:val="single" w:sz="4" w:space="0" w:color="auto"/>
              <w:right w:val="single" w:sz="4" w:space="0" w:color="auto"/>
            </w:tcBorders>
            <w:shd w:val="clear" w:color="auto" w:fill="auto"/>
            <w:hideMark/>
          </w:tcPr>
          <w:p w14:paraId="501E1360"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Sở Kế hoạch và Đầu tư Quảng Trị</w:t>
            </w:r>
          </w:p>
        </w:tc>
        <w:tc>
          <w:tcPr>
            <w:tcW w:w="3853" w:type="dxa"/>
            <w:tcBorders>
              <w:top w:val="nil"/>
              <w:left w:val="nil"/>
              <w:bottom w:val="single" w:sz="4" w:space="0" w:color="auto"/>
              <w:right w:val="single" w:sz="4" w:space="0" w:color="auto"/>
            </w:tcBorders>
            <w:shd w:val="clear" w:color="auto" w:fill="auto"/>
            <w:hideMark/>
          </w:tcPr>
          <w:p w14:paraId="2CDA2A4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Viện Quy hoạch đô thị và nông thôn quốc gia, Viện Chiến lược phát triển, Viện Quy hoạch và thiết kế nông nghiệp, Viện Năng lượng - Bộ Công thương, Tổng công ty Tư vấn và thiết kế giao thông vận tải - CTCP, Việt Khoa học thủy lợi Việt Nam, Trung tâm Tư vấn thông tin và truyền thông - Viện Chiến lược thông tin và truyền thông và Công ty cổ phần Quy hoạch Hà Nội</w:t>
            </w:r>
          </w:p>
        </w:tc>
        <w:tc>
          <w:tcPr>
            <w:tcW w:w="1420" w:type="dxa"/>
            <w:gridSpan w:val="2"/>
            <w:tcBorders>
              <w:top w:val="nil"/>
              <w:left w:val="nil"/>
              <w:bottom w:val="single" w:sz="4" w:space="0" w:color="auto"/>
              <w:right w:val="single" w:sz="4" w:space="0" w:color="auto"/>
            </w:tcBorders>
            <w:shd w:val="clear" w:color="auto" w:fill="auto"/>
            <w:hideMark/>
          </w:tcPr>
          <w:p w14:paraId="4895E9C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7E81B6DD" w14:textId="77777777" w:rsidTr="0020749B">
        <w:trPr>
          <w:gridAfter w:val="1"/>
          <w:wAfter w:w="10" w:type="dxa"/>
          <w:trHeight w:val="990"/>
        </w:trPr>
        <w:tc>
          <w:tcPr>
            <w:tcW w:w="680" w:type="dxa"/>
            <w:tcBorders>
              <w:top w:val="nil"/>
              <w:left w:val="single" w:sz="4" w:space="0" w:color="auto"/>
              <w:bottom w:val="single" w:sz="4" w:space="0" w:color="auto"/>
              <w:right w:val="single" w:sz="4" w:space="0" w:color="auto"/>
            </w:tcBorders>
            <w:shd w:val="clear" w:color="auto" w:fill="auto"/>
            <w:hideMark/>
          </w:tcPr>
          <w:p w14:paraId="4867780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53</w:t>
            </w:r>
          </w:p>
        </w:tc>
        <w:tc>
          <w:tcPr>
            <w:tcW w:w="4720" w:type="dxa"/>
            <w:tcBorders>
              <w:top w:val="nil"/>
              <w:left w:val="nil"/>
              <w:bottom w:val="single" w:sz="4" w:space="0" w:color="auto"/>
              <w:right w:val="single" w:sz="4" w:space="0" w:color="auto"/>
            </w:tcBorders>
            <w:shd w:val="clear" w:color="auto" w:fill="auto"/>
            <w:hideMark/>
          </w:tcPr>
          <w:p w14:paraId="44742092"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Thành phố Hồ Chí Minh thời kỳ 2021-2030, tầm nhìn đến năm 2050</w:t>
            </w:r>
          </w:p>
        </w:tc>
        <w:tc>
          <w:tcPr>
            <w:tcW w:w="1780" w:type="dxa"/>
            <w:tcBorders>
              <w:top w:val="nil"/>
              <w:left w:val="nil"/>
              <w:bottom w:val="single" w:sz="4" w:space="0" w:color="auto"/>
              <w:right w:val="single" w:sz="4" w:space="0" w:color="auto"/>
            </w:tcBorders>
            <w:shd w:val="clear" w:color="auto" w:fill="auto"/>
            <w:hideMark/>
          </w:tcPr>
          <w:p w14:paraId="36126931"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Ủy ban nhân dân Thành phố Hồ Chí Minh</w:t>
            </w:r>
          </w:p>
        </w:tc>
        <w:tc>
          <w:tcPr>
            <w:tcW w:w="1893" w:type="dxa"/>
            <w:tcBorders>
              <w:top w:val="nil"/>
              <w:left w:val="nil"/>
              <w:bottom w:val="single" w:sz="4" w:space="0" w:color="auto"/>
              <w:right w:val="single" w:sz="4" w:space="0" w:color="auto"/>
            </w:tcBorders>
            <w:shd w:val="clear" w:color="auto" w:fill="auto"/>
            <w:hideMark/>
          </w:tcPr>
          <w:p w14:paraId="7B5A42B5"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Ban Quản lý dự án</w:t>
            </w:r>
          </w:p>
        </w:tc>
        <w:tc>
          <w:tcPr>
            <w:tcW w:w="3853" w:type="dxa"/>
            <w:tcBorders>
              <w:top w:val="nil"/>
              <w:left w:val="nil"/>
              <w:bottom w:val="single" w:sz="4" w:space="0" w:color="auto"/>
              <w:right w:val="single" w:sz="4" w:space="0" w:color="auto"/>
            </w:tcBorders>
            <w:shd w:val="clear" w:color="auto" w:fill="auto"/>
            <w:hideMark/>
          </w:tcPr>
          <w:p w14:paraId="50BE05A6"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 </w:t>
            </w:r>
          </w:p>
        </w:tc>
        <w:tc>
          <w:tcPr>
            <w:tcW w:w="1420" w:type="dxa"/>
            <w:gridSpan w:val="2"/>
            <w:tcBorders>
              <w:top w:val="nil"/>
              <w:left w:val="nil"/>
              <w:bottom w:val="single" w:sz="4" w:space="0" w:color="auto"/>
              <w:right w:val="single" w:sz="4" w:space="0" w:color="auto"/>
            </w:tcBorders>
            <w:shd w:val="clear" w:color="auto" w:fill="auto"/>
            <w:hideMark/>
          </w:tcPr>
          <w:p w14:paraId="24EBA0B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r w:rsidR="0020749B" w:rsidRPr="0020749B" w14:paraId="5DA0B144" w14:textId="77777777" w:rsidTr="0020749B">
        <w:trPr>
          <w:gridAfter w:val="1"/>
          <w:wAfter w:w="10" w:type="dxa"/>
          <w:trHeight w:val="1980"/>
        </w:trPr>
        <w:tc>
          <w:tcPr>
            <w:tcW w:w="680" w:type="dxa"/>
            <w:tcBorders>
              <w:top w:val="nil"/>
              <w:left w:val="single" w:sz="4" w:space="0" w:color="auto"/>
              <w:bottom w:val="single" w:sz="4" w:space="0" w:color="auto"/>
              <w:right w:val="single" w:sz="4" w:space="0" w:color="auto"/>
            </w:tcBorders>
            <w:shd w:val="clear" w:color="auto" w:fill="auto"/>
            <w:hideMark/>
          </w:tcPr>
          <w:p w14:paraId="51513E6F"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54</w:t>
            </w:r>
          </w:p>
        </w:tc>
        <w:tc>
          <w:tcPr>
            <w:tcW w:w="4720" w:type="dxa"/>
            <w:tcBorders>
              <w:top w:val="nil"/>
              <w:left w:val="nil"/>
              <w:bottom w:val="single" w:sz="4" w:space="0" w:color="auto"/>
              <w:right w:val="single" w:sz="4" w:space="0" w:color="auto"/>
            </w:tcBorders>
            <w:shd w:val="clear" w:color="auto" w:fill="auto"/>
            <w:hideMark/>
          </w:tcPr>
          <w:p w14:paraId="34D515CC" w14:textId="77777777" w:rsidR="0020749B" w:rsidRPr="0020749B" w:rsidRDefault="0020749B" w:rsidP="0020749B">
            <w:pPr>
              <w:rPr>
                <w:rFonts w:eastAsia="Times New Roman"/>
                <w:color w:val="000000"/>
                <w:sz w:val="25"/>
                <w:szCs w:val="25"/>
                <w:lang w:val="vi-VN" w:eastAsia="vi-VN"/>
              </w:rPr>
            </w:pPr>
            <w:r w:rsidRPr="0020749B">
              <w:rPr>
                <w:rFonts w:eastAsia="Times New Roman"/>
                <w:color w:val="000000"/>
                <w:sz w:val="25"/>
                <w:szCs w:val="25"/>
                <w:lang w:eastAsia="vi-VN"/>
              </w:rPr>
              <w:t>Quy hoạch tỉnh Cà Mau thời kỳ 2021 - 2030, tầm nhìn đến năm 2050</w:t>
            </w:r>
          </w:p>
        </w:tc>
        <w:tc>
          <w:tcPr>
            <w:tcW w:w="1780" w:type="dxa"/>
            <w:tcBorders>
              <w:top w:val="nil"/>
              <w:left w:val="nil"/>
              <w:bottom w:val="single" w:sz="4" w:space="0" w:color="auto"/>
              <w:right w:val="single" w:sz="4" w:space="0" w:color="auto"/>
            </w:tcBorders>
            <w:shd w:val="clear" w:color="auto" w:fill="auto"/>
            <w:hideMark/>
          </w:tcPr>
          <w:p w14:paraId="6DB1F50B"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UBND tỉnh Cà Mau</w:t>
            </w:r>
          </w:p>
        </w:tc>
        <w:tc>
          <w:tcPr>
            <w:tcW w:w="1893" w:type="dxa"/>
            <w:tcBorders>
              <w:top w:val="nil"/>
              <w:left w:val="nil"/>
              <w:bottom w:val="single" w:sz="4" w:space="0" w:color="auto"/>
              <w:right w:val="single" w:sz="4" w:space="0" w:color="auto"/>
            </w:tcBorders>
            <w:shd w:val="clear" w:color="auto" w:fill="auto"/>
            <w:hideMark/>
          </w:tcPr>
          <w:p w14:paraId="5F12A134"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Ban Chỉ đạo lập Quy hoạch tỉnh Cà Mau</w:t>
            </w:r>
          </w:p>
        </w:tc>
        <w:tc>
          <w:tcPr>
            <w:tcW w:w="3853" w:type="dxa"/>
            <w:tcBorders>
              <w:top w:val="nil"/>
              <w:left w:val="nil"/>
              <w:bottom w:val="single" w:sz="4" w:space="0" w:color="auto"/>
              <w:right w:val="single" w:sz="4" w:space="0" w:color="auto"/>
            </w:tcBorders>
            <w:shd w:val="clear" w:color="auto" w:fill="auto"/>
            <w:hideMark/>
          </w:tcPr>
          <w:p w14:paraId="68BF2B9E"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eastAsia="vi-VN"/>
              </w:rPr>
              <w:t>Liên danh Công ty Cổ phần Tư vấn phát triển và Đầu tư Phương Minh, Công ty Cổ phần ACG Hoa Kỳ, Viện Quy hoạch và thiết kế Nông nghiệp, Viện Kiến trúc Quốc gia, Trung tâm Tư vấn phát triển kinh tế</w:t>
            </w:r>
          </w:p>
        </w:tc>
        <w:tc>
          <w:tcPr>
            <w:tcW w:w="1420" w:type="dxa"/>
            <w:gridSpan w:val="2"/>
            <w:tcBorders>
              <w:top w:val="nil"/>
              <w:left w:val="nil"/>
              <w:bottom w:val="single" w:sz="4" w:space="0" w:color="auto"/>
              <w:right w:val="single" w:sz="4" w:space="0" w:color="auto"/>
            </w:tcBorders>
            <w:shd w:val="clear" w:color="auto" w:fill="auto"/>
            <w:hideMark/>
          </w:tcPr>
          <w:p w14:paraId="08F9438A" w14:textId="77777777" w:rsidR="0020749B" w:rsidRPr="0020749B" w:rsidRDefault="0020749B" w:rsidP="0020749B">
            <w:pPr>
              <w:jc w:val="center"/>
              <w:rPr>
                <w:rFonts w:eastAsia="Times New Roman"/>
                <w:color w:val="000000"/>
                <w:sz w:val="25"/>
                <w:szCs w:val="25"/>
                <w:lang w:val="vi-VN" w:eastAsia="vi-VN"/>
              </w:rPr>
            </w:pPr>
            <w:r w:rsidRPr="0020749B">
              <w:rPr>
                <w:rFonts w:eastAsia="Times New Roman"/>
                <w:color w:val="000000"/>
                <w:sz w:val="25"/>
                <w:szCs w:val="25"/>
                <w:lang w:val="vi-VN" w:eastAsia="vi-VN"/>
              </w:rPr>
              <w:t> </w:t>
            </w:r>
          </w:p>
        </w:tc>
      </w:tr>
    </w:tbl>
    <w:p w14:paraId="78BD5704" w14:textId="77777777" w:rsidR="00B73018" w:rsidRPr="00B46D7C" w:rsidRDefault="00B73018" w:rsidP="00B73018">
      <w:pPr>
        <w:spacing w:before="120" w:after="120" w:line="400" w:lineRule="exact"/>
        <w:jc w:val="both"/>
        <w:rPr>
          <w:b/>
          <w:szCs w:val="28"/>
          <w:lang w:val="af-ZA"/>
        </w:rPr>
      </w:pPr>
    </w:p>
    <w:p w14:paraId="12C02214" w14:textId="77777777" w:rsidR="00000000" w:rsidRDefault="00000000"/>
    <w:sectPr w:rsidR="00F2333C" w:rsidSect="00FB2B2E">
      <w:headerReference w:type="default" r:id="rId6"/>
      <w:pgSz w:w="15840" w:h="12240" w:orient="landscape" w:code="1"/>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DD4" w14:textId="77777777" w:rsidR="00C801BD" w:rsidRDefault="00C801BD" w:rsidP="00B73018">
      <w:r>
        <w:separator/>
      </w:r>
    </w:p>
  </w:endnote>
  <w:endnote w:type="continuationSeparator" w:id="0">
    <w:p w14:paraId="29D12F82" w14:textId="77777777" w:rsidR="00C801BD" w:rsidRDefault="00C801BD" w:rsidP="00B7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2788" w14:textId="77777777" w:rsidR="00C801BD" w:rsidRDefault="00C801BD" w:rsidP="00B73018">
      <w:r>
        <w:separator/>
      </w:r>
    </w:p>
  </w:footnote>
  <w:footnote w:type="continuationSeparator" w:id="0">
    <w:p w14:paraId="7FA29429" w14:textId="77777777" w:rsidR="00C801BD" w:rsidRDefault="00C801BD" w:rsidP="00B7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49565"/>
      <w:docPartObj>
        <w:docPartGallery w:val="Page Numbers (Top of Page)"/>
        <w:docPartUnique/>
      </w:docPartObj>
    </w:sdtPr>
    <w:sdtEndPr>
      <w:rPr>
        <w:noProof/>
      </w:rPr>
    </w:sdtEndPr>
    <w:sdtContent>
      <w:p w14:paraId="674515D4" w14:textId="77777777" w:rsidR="00FB2B2E" w:rsidRDefault="00FB2B2E">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14:paraId="6063471F" w14:textId="77777777" w:rsidR="00FB2B2E" w:rsidRDefault="00FB2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18"/>
    <w:rsid w:val="0020749B"/>
    <w:rsid w:val="00321901"/>
    <w:rsid w:val="003D453D"/>
    <w:rsid w:val="003E553C"/>
    <w:rsid w:val="00796970"/>
    <w:rsid w:val="00B73018"/>
    <w:rsid w:val="00C801BD"/>
    <w:rsid w:val="00CA2D1C"/>
    <w:rsid w:val="00FB2B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285C"/>
  <w15:chartTrackingRefBased/>
  <w15:docId w15:val="{874BBD6F-8E72-4591-9C7A-530DE3C0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18"/>
    <w:pPr>
      <w:spacing w:after="0" w:line="240" w:lineRule="auto"/>
    </w:pPr>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321901"/>
    <w:pPr>
      <w:keepNext/>
      <w:keepLines/>
      <w:spacing w:before="240"/>
      <w:jc w:val="both"/>
      <w:outlineLvl w:val="0"/>
    </w:pPr>
    <w:rPr>
      <w:rFonts w:asciiTheme="majorHAnsi" w:eastAsiaTheme="majorEastAsia" w:hAnsiTheme="majorHAnsi" w:cstheme="majorBidi"/>
      <w:b/>
      <w:szCs w:val="32"/>
      <w:lang w:val="vi-VN"/>
    </w:rPr>
  </w:style>
  <w:style w:type="paragraph" w:styleId="Heading2">
    <w:name w:val="heading 2"/>
    <w:basedOn w:val="Normal"/>
    <w:next w:val="Normal"/>
    <w:link w:val="Heading2Char"/>
    <w:uiPriority w:val="9"/>
    <w:semiHidden/>
    <w:unhideWhenUsed/>
    <w:qFormat/>
    <w:rsid w:val="00321901"/>
    <w:pPr>
      <w:keepNext/>
      <w:keepLines/>
      <w:spacing w:before="40"/>
      <w:jc w:val="both"/>
      <w:outlineLvl w:val="1"/>
    </w:pPr>
    <w:rPr>
      <w:rFonts w:asciiTheme="majorHAnsi" w:eastAsiaTheme="majorEastAsia" w:hAnsiTheme="majorHAnsi" w:cstheme="majorBidi"/>
      <w:b/>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901"/>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semiHidden/>
    <w:rsid w:val="00321901"/>
    <w:rPr>
      <w:rFonts w:asciiTheme="majorHAnsi" w:eastAsiaTheme="majorEastAsia" w:hAnsiTheme="majorHAnsi" w:cstheme="majorBidi"/>
      <w:b/>
      <w:sz w:val="28"/>
      <w:szCs w:val="26"/>
    </w:rPr>
  </w:style>
  <w:style w:type="paragraph" w:styleId="FootnoteText">
    <w:name w:val="footnote text"/>
    <w:basedOn w:val="Normal"/>
    <w:link w:val="FootnoteTextChar"/>
    <w:uiPriority w:val="99"/>
    <w:semiHidden/>
    <w:unhideWhenUsed/>
    <w:rsid w:val="00B73018"/>
    <w:rPr>
      <w:sz w:val="20"/>
      <w:szCs w:val="20"/>
    </w:rPr>
  </w:style>
  <w:style w:type="character" w:customStyle="1" w:styleId="FootnoteTextChar">
    <w:name w:val="Footnote Text Char"/>
    <w:basedOn w:val="DefaultParagraphFont"/>
    <w:link w:val="FootnoteText"/>
    <w:uiPriority w:val="99"/>
    <w:semiHidden/>
    <w:rsid w:val="00B73018"/>
    <w:rPr>
      <w:rFonts w:ascii="Times New Roman" w:eastAsia="Calibri" w:hAnsi="Times New Roman" w:cs="Times New Roman"/>
      <w:sz w:val="20"/>
      <w:szCs w:val="20"/>
      <w:lang w:val="en-US"/>
    </w:rPr>
  </w:style>
  <w:style w:type="character" w:styleId="FootnoteReference">
    <w:name w:val="footnote reference"/>
    <w:aliases w:val="Footnote Reference1,Footnote,Ref,de nota al pie,Footnote text + 13 pt,Footnote text,ftref,4_G,BVI fnr,BearingPoint,16 Point,Superscript 6 Point,fr,Footnote Text1,(NECG) Footnote Reference,Footnote + Arial,10 pt,Black,Footnote Text11,f"/>
    <w:link w:val="16PointChar"/>
    <w:uiPriority w:val="99"/>
    <w:qFormat/>
    <w:rsid w:val="00B73018"/>
    <w:rPr>
      <w:vertAlign w:val="superscript"/>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B73018"/>
    <w:pPr>
      <w:spacing w:after="160" w:line="240" w:lineRule="exact"/>
    </w:pPr>
    <w:rPr>
      <w:rFonts w:asciiTheme="minorHAnsi" w:eastAsiaTheme="minorHAnsi" w:hAnsiTheme="minorHAnsi" w:cstheme="minorBidi"/>
      <w:sz w:val="22"/>
      <w:vertAlign w:val="superscript"/>
      <w:lang w:val="vi-VN"/>
    </w:rPr>
  </w:style>
  <w:style w:type="paragraph" w:styleId="Header">
    <w:name w:val="header"/>
    <w:basedOn w:val="Normal"/>
    <w:link w:val="HeaderChar"/>
    <w:uiPriority w:val="99"/>
    <w:unhideWhenUsed/>
    <w:rsid w:val="00B73018"/>
    <w:pPr>
      <w:tabs>
        <w:tab w:val="center" w:pos="4680"/>
        <w:tab w:val="right" w:pos="9360"/>
      </w:tabs>
    </w:pPr>
  </w:style>
  <w:style w:type="character" w:customStyle="1" w:styleId="HeaderChar">
    <w:name w:val="Header Char"/>
    <w:basedOn w:val="DefaultParagraphFont"/>
    <w:link w:val="Header"/>
    <w:uiPriority w:val="99"/>
    <w:rsid w:val="00B73018"/>
    <w:rPr>
      <w:rFonts w:ascii="Times New Roman" w:eastAsia="Calibri" w:hAnsi="Times New Roman" w:cs="Times New Roman"/>
      <w:sz w:val="28"/>
      <w:lang w:val="en-US"/>
    </w:rPr>
  </w:style>
  <w:style w:type="paragraph" w:styleId="Footer">
    <w:name w:val="footer"/>
    <w:basedOn w:val="Normal"/>
    <w:link w:val="FooterChar"/>
    <w:uiPriority w:val="99"/>
    <w:unhideWhenUsed/>
    <w:rsid w:val="00B73018"/>
    <w:pPr>
      <w:tabs>
        <w:tab w:val="center" w:pos="4680"/>
        <w:tab w:val="right" w:pos="9360"/>
      </w:tabs>
    </w:pPr>
  </w:style>
  <w:style w:type="character" w:customStyle="1" w:styleId="FooterChar">
    <w:name w:val="Footer Char"/>
    <w:basedOn w:val="DefaultParagraphFont"/>
    <w:link w:val="Footer"/>
    <w:uiPriority w:val="99"/>
    <w:rsid w:val="00B73018"/>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B73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018"/>
    <w:rPr>
      <w:rFonts w:ascii="Segoe UI" w:eastAsia="Calibri" w:hAnsi="Segoe UI" w:cs="Segoe UI"/>
      <w:sz w:val="18"/>
      <w:szCs w:val="18"/>
      <w:lang w:val="en-US"/>
    </w:rPr>
  </w:style>
  <w:style w:type="character" w:styleId="Hyperlink">
    <w:name w:val="Hyperlink"/>
    <w:basedOn w:val="DefaultParagraphFont"/>
    <w:uiPriority w:val="99"/>
    <w:semiHidden/>
    <w:unhideWhenUsed/>
    <w:rsid w:val="0020749B"/>
    <w:rPr>
      <w:color w:val="0563C1"/>
      <w:u w:val="single"/>
    </w:rPr>
  </w:style>
  <w:style w:type="character" w:styleId="FollowedHyperlink">
    <w:name w:val="FollowedHyperlink"/>
    <w:basedOn w:val="DefaultParagraphFont"/>
    <w:uiPriority w:val="99"/>
    <w:semiHidden/>
    <w:unhideWhenUsed/>
    <w:rsid w:val="0020749B"/>
    <w:rPr>
      <w:color w:val="954F72"/>
      <w:u w:val="single"/>
    </w:rPr>
  </w:style>
  <w:style w:type="paragraph" w:customStyle="1" w:styleId="msonormal0">
    <w:name w:val="msonormal"/>
    <w:basedOn w:val="Normal"/>
    <w:rsid w:val="0020749B"/>
    <w:pPr>
      <w:spacing w:before="100" w:beforeAutospacing="1" w:after="100" w:afterAutospacing="1"/>
    </w:pPr>
    <w:rPr>
      <w:rFonts w:eastAsia="Times New Roman"/>
      <w:sz w:val="24"/>
      <w:szCs w:val="24"/>
      <w:lang w:val="vi-VN" w:eastAsia="vi-VN"/>
    </w:rPr>
  </w:style>
  <w:style w:type="paragraph" w:customStyle="1" w:styleId="xl65">
    <w:name w:val="xl65"/>
    <w:basedOn w:val="Normal"/>
    <w:rsid w:val="0020749B"/>
    <w:pPr>
      <w:spacing w:before="100" w:beforeAutospacing="1" w:after="100" w:afterAutospacing="1"/>
      <w:textAlignment w:val="top"/>
    </w:pPr>
    <w:rPr>
      <w:rFonts w:eastAsia="Times New Roman"/>
      <w:sz w:val="25"/>
      <w:szCs w:val="25"/>
      <w:lang w:val="vi-VN" w:eastAsia="vi-VN"/>
    </w:rPr>
  </w:style>
  <w:style w:type="paragraph" w:customStyle="1" w:styleId="xl66">
    <w:name w:val="xl66"/>
    <w:basedOn w:val="Normal"/>
    <w:rsid w:val="0020749B"/>
    <w:pPr>
      <w:spacing w:before="100" w:beforeAutospacing="1" w:after="100" w:afterAutospacing="1"/>
      <w:jc w:val="center"/>
      <w:textAlignment w:val="top"/>
    </w:pPr>
    <w:rPr>
      <w:rFonts w:eastAsia="Times New Roman"/>
      <w:sz w:val="25"/>
      <w:szCs w:val="25"/>
      <w:lang w:val="vi-VN" w:eastAsia="vi-VN"/>
    </w:rPr>
  </w:style>
  <w:style w:type="paragraph" w:customStyle="1" w:styleId="xl67">
    <w:name w:val="xl67"/>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5"/>
      <w:szCs w:val="25"/>
      <w:lang w:val="vi-VN" w:eastAsia="vi-VN"/>
    </w:rPr>
  </w:style>
  <w:style w:type="paragraph" w:customStyle="1" w:styleId="xl68">
    <w:name w:val="xl68"/>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5"/>
      <w:szCs w:val="25"/>
      <w:lang w:val="vi-VN" w:eastAsia="vi-VN"/>
    </w:rPr>
  </w:style>
  <w:style w:type="paragraph" w:customStyle="1" w:styleId="xl69">
    <w:name w:val="xl69"/>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5"/>
      <w:szCs w:val="25"/>
      <w:lang w:val="vi-VN" w:eastAsia="vi-VN"/>
    </w:rPr>
  </w:style>
  <w:style w:type="paragraph" w:customStyle="1" w:styleId="xl70">
    <w:name w:val="xl70"/>
    <w:basedOn w:val="Normal"/>
    <w:rsid w:val="0020749B"/>
    <w:pPr>
      <w:spacing w:before="100" w:beforeAutospacing="1" w:after="100" w:afterAutospacing="1"/>
      <w:textAlignment w:val="top"/>
    </w:pPr>
    <w:rPr>
      <w:rFonts w:eastAsia="Times New Roman"/>
      <w:sz w:val="25"/>
      <w:szCs w:val="25"/>
      <w:lang w:val="vi-VN" w:eastAsia="vi-VN"/>
    </w:rPr>
  </w:style>
  <w:style w:type="paragraph" w:customStyle="1" w:styleId="xl71">
    <w:name w:val="xl71"/>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5"/>
      <w:szCs w:val="25"/>
      <w:lang w:val="vi-VN" w:eastAsia="vi-VN"/>
    </w:rPr>
  </w:style>
  <w:style w:type="paragraph" w:customStyle="1" w:styleId="xl72">
    <w:name w:val="xl72"/>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5"/>
      <w:szCs w:val="25"/>
      <w:lang w:val="vi-VN" w:eastAsia="vi-VN"/>
    </w:rPr>
  </w:style>
  <w:style w:type="paragraph" w:customStyle="1" w:styleId="xl73">
    <w:name w:val="xl73"/>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5"/>
      <w:szCs w:val="25"/>
      <w:lang w:val="vi-VN" w:eastAsia="vi-VN"/>
    </w:rPr>
  </w:style>
  <w:style w:type="paragraph" w:customStyle="1" w:styleId="xl74">
    <w:name w:val="xl74"/>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5"/>
      <w:szCs w:val="25"/>
      <w:lang w:val="vi-VN" w:eastAsia="vi-VN"/>
    </w:rPr>
  </w:style>
  <w:style w:type="paragraph" w:customStyle="1" w:styleId="xl75">
    <w:name w:val="xl75"/>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5"/>
      <w:szCs w:val="25"/>
      <w:lang w:val="vi-VN" w:eastAsia="vi-VN"/>
    </w:rPr>
  </w:style>
  <w:style w:type="paragraph" w:customStyle="1" w:styleId="xl76">
    <w:name w:val="xl76"/>
    <w:basedOn w:val="Normal"/>
    <w:rsid w:val="0020749B"/>
    <w:pPr>
      <w:spacing w:before="100" w:beforeAutospacing="1" w:after="100" w:afterAutospacing="1"/>
      <w:textAlignment w:val="top"/>
    </w:pPr>
    <w:rPr>
      <w:rFonts w:eastAsia="Times New Roman"/>
      <w:sz w:val="25"/>
      <w:szCs w:val="25"/>
      <w:lang w:val="vi-VN" w:eastAsia="vi-VN"/>
    </w:rPr>
  </w:style>
  <w:style w:type="paragraph" w:customStyle="1" w:styleId="xl77">
    <w:name w:val="xl77"/>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FF0000"/>
      <w:sz w:val="25"/>
      <w:szCs w:val="25"/>
      <w:lang w:val="vi-VN" w:eastAsia="vi-VN"/>
    </w:rPr>
  </w:style>
  <w:style w:type="paragraph" w:customStyle="1" w:styleId="xl78">
    <w:name w:val="xl78"/>
    <w:basedOn w:val="Normal"/>
    <w:rsid w:val="002074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FF0000"/>
      <w:sz w:val="25"/>
      <w:szCs w:val="25"/>
      <w:lang w:val="vi-VN" w:eastAsia="vi-VN"/>
    </w:rPr>
  </w:style>
  <w:style w:type="paragraph" w:customStyle="1" w:styleId="xl79">
    <w:name w:val="xl79"/>
    <w:basedOn w:val="Normal"/>
    <w:rsid w:val="0020749B"/>
    <w:pPr>
      <w:spacing w:before="100" w:beforeAutospacing="1" w:after="100" w:afterAutospacing="1"/>
      <w:textAlignment w:val="top"/>
    </w:pPr>
    <w:rPr>
      <w:rFonts w:eastAsia="Times New Roman"/>
      <w:color w:val="FF0000"/>
      <w:sz w:val="25"/>
      <w:szCs w:val="25"/>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Phuong</dc:creator>
  <cp:keywords/>
  <dc:description/>
  <cp:lastModifiedBy>phuong nguyen</cp:lastModifiedBy>
  <cp:revision>2</cp:revision>
  <dcterms:created xsi:type="dcterms:W3CDTF">2023-11-12T13:34:00Z</dcterms:created>
  <dcterms:modified xsi:type="dcterms:W3CDTF">2023-11-12T13:34:00Z</dcterms:modified>
</cp:coreProperties>
</file>